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C31" w:rsidRDefault="00055C31" w:rsidP="00C4409C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A80538" w:rsidRPr="00A7515E" w:rsidRDefault="00A80538" w:rsidP="00C4409C">
      <w:pPr>
        <w:pStyle w:val="Default"/>
        <w:spacing w:line="276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Edukacja regionalna </w:t>
      </w:r>
      <w:r w:rsidR="00083FE1">
        <w:rPr>
          <w:rFonts w:ascii="Times New Roman" w:hAnsi="Times New Roman" w:cs="Times New Roman"/>
          <w:b/>
          <w:bCs/>
          <w:color w:val="auto"/>
          <w:sz w:val="22"/>
          <w:szCs w:val="22"/>
        </w:rPr>
        <w:t>o rejonie</w:t>
      </w: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Podtatrz</w:t>
      </w:r>
      <w:r w:rsidR="00083FE1">
        <w:rPr>
          <w:rFonts w:ascii="Times New Roman" w:hAnsi="Times New Roman" w:cs="Times New Roman"/>
          <w:b/>
          <w:bCs/>
          <w:color w:val="auto"/>
          <w:sz w:val="22"/>
          <w:szCs w:val="22"/>
        </w:rPr>
        <w:t>a na terenie USA</w:t>
      </w:r>
    </w:p>
    <w:p w:rsidR="00A80538" w:rsidRPr="00A7515E" w:rsidRDefault="00A80538" w:rsidP="00C4409C">
      <w:pPr>
        <w:pStyle w:val="Default"/>
        <w:spacing w:line="276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>Podstawa merytoryczna</w:t>
      </w:r>
    </w:p>
    <w:p w:rsidR="00A80538" w:rsidRPr="00A7515E" w:rsidRDefault="00A80538" w:rsidP="00C4409C">
      <w:pPr>
        <w:pStyle w:val="Default"/>
        <w:spacing w:line="276" w:lineRule="auto"/>
        <w:ind w:left="708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A80538" w:rsidRPr="00A7515E" w:rsidRDefault="00A80538" w:rsidP="00C4409C">
      <w:pPr>
        <w:pStyle w:val="Default"/>
        <w:spacing w:line="276" w:lineRule="auto"/>
        <w:ind w:left="708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I Podstawowe pojęcia </w:t>
      </w:r>
    </w:p>
    <w:p w:rsidR="00A80538" w:rsidRPr="00A7515E" w:rsidRDefault="00A80538" w:rsidP="00C4409C">
      <w:pPr>
        <w:pStyle w:val="Default"/>
        <w:spacing w:line="276" w:lineRule="auto"/>
        <w:ind w:left="708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Podtatrze – </w:t>
      </w: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termin obejmujący krainy geograficzne położone na południu Polski, powiązane wspólnotą kulturową, wynikającą z podobieństwa warunków geograficznych typu gospodarki oraz kultury wywodzącej się z tradycji pasterskich. Do krain podtatrzańskich w takim rozumieniu zalicza się: Podhale, Spisz, Orawę, Pieniny, Ziemię </w:t>
      </w:r>
      <w:r>
        <w:rPr>
          <w:rFonts w:ascii="Times New Roman" w:hAnsi="Times New Roman" w:cs="Times New Roman"/>
          <w:color w:val="auto"/>
          <w:sz w:val="22"/>
          <w:szCs w:val="22"/>
        </w:rPr>
        <w:t>Zagórzańską</w:t>
      </w: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Edukacja regionalna </w:t>
      </w:r>
      <w:r w:rsidRPr="00A7515E">
        <w:rPr>
          <w:rFonts w:ascii="Times New Roman" w:hAnsi="Times New Roman" w:cs="Times New Roman"/>
          <w:color w:val="auto"/>
          <w:sz w:val="22"/>
          <w:szCs w:val="22"/>
        </w:rPr>
        <w:t>– zbiór systemowych działań edukacyjnych, służących zdobywaniu przez uczniów wiedzy i umiejętności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(w tym także kompetencji społecznych)</w:t>
      </w: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 w zakresie dziedzictwa kulturowego Podtatrza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oraz</w:t>
      </w: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 budowani</w:t>
      </w:r>
      <w:r>
        <w:rPr>
          <w:rFonts w:ascii="Times New Roman" w:hAnsi="Times New Roman" w:cs="Times New Roman"/>
          <w:color w:val="auto"/>
          <w:sz w:val="22"/>
          <w:szCs w:val="22"/>
        </w:rPr>
        <w:t>u</w:t>
      </w:r>
      <w:r w:rsidR="004C26C0">
        <w:rPr>
          <w:rFonts w:ascii="Times New Roman" w:hAnsi="Times New Roman" w:cs="Times New Roman"/>
          <w:color w:val="auto"/>
          <w:sz w:val="22"/>
          <w:szCs w:val="22"/>
        </w:rPr>
        <w:t xml:space="preserve"> u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dzieci i młodzieży </w:t>
      </w: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tożsamości regionalnej.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Dziedzictwo kulturowe Podtatrza – </w:t>
      </w: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kompleks dóbr materialnych i niematerialnych, odziedziczony po przodkach i przekazywany kolejnym pokoleniom jako warunek zachowania regionalnej tożsamości kulturowej. W skład dziedzictwa kulturowego Podtatrza zalicza się także utrwalony kulturowo model relacji człowiek – środowisko naturalne.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Tożsamość regionalna – </w:t>
      </w: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jedna z odmian tożsamości społecznej i kulturowej, budowana na poczuciu bliskiej więzi z tradycją, kulturą, językiem, historią oraz współczesnością określonego regionu, wyraźnie oddzielającego się od innych. Tożsamość regionalna może iść w parze z tożsamością etniczną, jednak – jak pokazuje przykład Podhala – nie jest to związane z poczuciem odrębności narodowej. </w:t>
      </w:r>
    </w:p>
    <w:p w:rsidR="00A80538" w:rsidRPr="00A7515E" w:rsidRDefault="00A80538" w:rsidP="00C4409C">
      <w:pPr>
        <w:pStyle w:val="Default"/>
        <w:spacing w:line="276" w:lineRule="auto"/>
        <w:ind w:firstLine="708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A80538" w:rsidRPr="00A7515E" w:rsidRDefault="00A80538" w:rsidP="00C4409C">
      <w:pPr>
        <w:pStyle w:val="Default"/>
        <w:spacing w:line="276" w:lineRule="auto"/>
        <w:ind w:firstLine="708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II Zalecane warunki i sposób realizacji edukacji regionalnej </w:t>
      </w:r>
      <w:r w:rsidR="00083FE1">
        <w:rPr>
          <w:rFonts w:ascii="Times New Roman" w:hAnsi="Times New Roman" w:cs="Times New Roman"/>
          <w:b/>
          <w:bCs/>
          <w:color w:val="auto"/>
          <w:sz w:val="22"/>
          <w:szCs w:val="22"/>
        </w:rPr>
        <w:t>w USA</w:t>
      </w: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</w:p>
    <w:p w:rsidR="00A80538" w:rsidRPr="00A7515E" w:rsidRDefault="00A80538" w:rsidP="00C4409C">
      <w:pPr>
        <w:pStyle w:val="Default"/>
        <w:spacing w:line="276" w:lineRule="auto"/>
        <w:ind w:firstLine="708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A80538" w:rsidRPr="00D21FC2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21FC2">
        <w:rPr>
          <w:rFonts w:ascii="Times New Roman" w:hAnsi="Times New Roman" w:cs="Times New Roman"/>
          <w:color w:val="auto"/>
          <w:sz w:val="22"/>
          <w:szCs w:val="22"/>
        </w:rPr>
        <w:t xml:space="preserve">W celu uzyskania trwałych efektów edukacyjnych, mając na uwadze zasady nauczania, optymalne warunki do realizacji edukacji regionalnej dałaby możliwość prowadzenia tego typu zajęć systematycznie w ciągu całego roku, w wymiarze 1 godz. tygodniowo. Najlepiej, gdyby lekcje z tego zakresu obejmowały następujące oddziały na poszczególnych etapach edukacyjnych: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A80538" w:rsidRPr="00A7515E" w:rsidRDefault="00A80538" w:rsidP="00C4409C">
      <w:pPr>
        <w:pStyle w:val="Defaul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Oddziały przedszkolne – </w:t>
      </w: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pięciolatki </w:t>
      </w:r>
    </w:p>
    <w:p w:rsidR="00A80538" w:rsidRPr="00A7515E" w:rsidRDefault="00A80538" w:rsidP="00C4409C">
      <w:pPr>
        <w:pStyle w:val="Defaul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Kl. I-III – </w:t>
      </w: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II klasa </w:t>
      </w:r>
    </w:p>
    <w:p w:rsidR="00A80538" w:rsidRPr="00A7515E" w:rsidRDefault="00A80538" w:rsidP="00C4409C">
      <w:pPr>
        <w:pStyle w:val="Defaul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Kl. IV-VI – </w:t>
      </w: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V klasa </w:t>
      </w:r>
    </w:p>
    <w:p w:rsidR="00A80538" w:rsidRPr="00A7515E" w:rsidRDefault="00A80538" w:rsidP="00A7515E">
      <w:pPr>
        <w:pStyle w:val="Defaul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Gimnazjum – </w:t>
      </w: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I klasa </w:t>
      </w:r>
    </w:p>
    <w:p w:rsidR="00A80538" w:rsidRPr="00A7515E" w:rsidRDefault="00A80538" w:rsidP="00C4409C">
      <w:pPr>
        <w:pStyle w:val="Defaul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Szkoły ponadgimnazjalne – </w:t>
      </w: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I klasa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A80538" w:rsidRPr="00A7515E" w:rsidRDefault="00A80538" w:rsidP="00C4409C">
      <w:pPr>
        <w:pStyle w:val="Default"/>
        <w:spacing w:line="276" w:lineRule="auto"/>
        <w:ind w:firstLine="708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Realizacja zajęć winna być powierzona osobie kompetentnej, posiadającej </w:t>
      </w:r>
      <w:r w:rsidRPr="00A7515E">
        <w:rPr>
          <w:rFonts w:ascii="Times New Roman" w:hAnsi="Times New Roman" w:cs="Times New Roman"/>
          <w:color w:val="auto"/>
          <w:sz w:val="22"/>
          <w:szCs w:val="22"/>
        </w:rPr>
        <w:br/>
        <w:t xml:space="preserve">lub nabywającej kwalifikacje z zakresu dziedzictwa kulturowego Podtatrza. Nauczyciel, któremu dyrektor szkoły powierzy prowadzenie zajęć, przygotowuje autorski program w oparciu o niniejszy dokument, realizujący cele i treści stosowne do danego etapu edukacyjnego oraz uwzględniający specyfikę konkretnej krainy geograficznej Podtatrza lub korzysta z dostępnych programów.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A80538" w:rsidRDefault="00A80538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:rsidR="00A80538" w:rsidRPr="00A7515E" w:rsidRDefault="00A80538" w:rsidP="00C4409C">
      <w:pPr>
        <w:pStyle w:val="Default"/>
        <w:spacing w:line="276" w:lineRule="auto"/>
        <w:ind w:firstLine="357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lastRenderedPageBreak/>
        <w:t xml:space="preserve">III Zagadnienia ogólne </w:t>
      </w:r>
    </w:p>
    <w:p w:rsidR="00A80538" w:rsidRPr="00A7515E" w:rsidRDefault="00A80538" w:rsidP="00C4409C">
      <w:pPr>
        <w:pStyle w:val="Default"/>
        <w:spacing w:line="276" w:lineRule="auto"/>
        <w:ind w:firstLine="357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A80538" w:rsidRPr="00A7515E" w:rsidRDefault="00A80538" w:rsidP="00FC6BD3">
      <w:pPr>
        <w:pStyle w:val="Default"/>
        <w:numPr>
          <w:ilvl w:val="0"/>
          <w:numId w:val="2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>T</w:t>
      </w:r>
      <w:r>
        <w:rPr>
          <w:rFonts w:ascii="Times New Roman" w:hAnsi="Times New Roman" w:cs="Times New Roman"/>
          <w:color w:val="auto"/>
          <w:sz w:val="22"/>
          <w:szCs w:val="22"/>
        </w:rPr>
        <w:t>opografia i toponimia regionu.</w:t>
      </w:r>
    </w:p>
    <w:p w:rsidR="00A80538" w:rsidRPr="00A7515E" w:rsidRDefault="00A80538" w:rsidP="00FC6BD3">
      <w:pPr>
        <w:pStyle w:val="Default"/>
        <w:numPr>
          <w:ilvl w:val="0"/>
          <w:numId w:val="2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Flora i fauna regionu.</w:t>
      </w:r>
    </w:p>
    <w:p w:rsidR="00A80538" w:rsidRPr="00A7515E" w:rsidRDefault="00A80538" w:rsidP="00FC6BD3">
      <w:pPr>
        <w:pStyle w:val="Default"/>
        <w:numPr>
          <w:ilvl w:val="0"/>
          <w:numId w:val="2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>Muz</w:t>
      </w:r>
      <w:r>
        <w:rPr>
          <w:rFonts w:ascii="Times New Roman" w:hAnsi="Times New Roman" w:cs="Times New Roman"/>
          <w:color w:val="auto"/>
          <w:sz w:val="22"/>
          <w:szCs w:val="22"/>
        </w:rPr>
        <w:t>yka, śpiew i taniec regionalny.</w:t>
      </w:r>
    </w:p>
    <w:p w:rsidR="00A80538" w:rsidRPr="00A7515E" w:rsidRDefault="00A80538" w:rsidP="00FC6BD3">
      <w:pPr>
        <w:pStyle w:val="Default"/>
        <w:numPr>
          <w:ilvl w:val="0"/>
          <w:numId w:val="2"/>
        </w:numPr>
        <w:tabs>
          <w:tab w:val="left" w:pos="426"/>
        </w:tabs>
        <w:spacing w:line="276" w:lineRule="auto"/>
        <w:ind w:left="426" w:hanging="426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>Tradycje i obrzędy regionalne (obrzędowość zw. z rokiem liturgicznym, obrzędowość rodzinna, obrzędow</w:t>
      </w:r>
      <w:r>
        <w:rPr>
          <w:rFonts w:ascii="Times New Roman" w:hAnsi="Times New Roman" w:cs="Times New Roman"/>
          <w:color w:val="auto"/>
          <w:sz w:val="22"/>
          <w:szCs w:val="22"/>
        </w:rPr>
        <w:t>ość zw. z rokiem kalendarzowym).</w:t>
      </w: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</w:p>
    <w:p w:rsidR="00A80538" w:rsidRPr="00A7515E" w:rsidRDefault="00A80538" w:rsidP="00FC6BD3">
      <w:pPr>
        <w:pStyle w:val="Default"/>
        <w:numPr>
          <w:ilvl w:val="0"/>
          <w:numId w:val="2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Strój regionalny.</w:t>
      </w:r>
    </w:p>
    <w:p w:rsidR="00A80538" w:rsidRPr="00A7515E" w:rsidRDefault="00A80538" w:rsidP="00FC6BD3">
      <w:pPr>
        <w:pStyle w:val="Default"/>
        <w:numPr>
          <w:ilvl w:val="0"/>
          <w:numId w:val="2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>Gospodarka regionu (rolnictwo, t</w:t>
      </w:r>
      <w:r>
        <w:rPr>
          <w:rFonts w:ascii="Times New Roman" w:hAnsi="Times New Roman" w:cs="Times New Roman"/>
          <w:color w:val="auto"/>
          <w:sz w:val="22"/>
          <w:szCs w:val="22"/>
        </w:rPr>
        <w:t>urystyka, przemysł, rękodzieło).</w:t>
      </w: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</w:p>
    <w:p w:rsidR="00A80538" w:rsidRPr="00A7515E" w:rsidRDefault="00A80538" w:rsidP="00FC6BD3">
      <w:pPr>
        <w:pStyle w:val="Default"/>
        <w:numPr>
          <w:ilvl w:val="0"/>
          <w:numId w:val="2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>Historia regionu (wieś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– </w:t>
      </w:r>
      <w:r w:rsidRPr="00A7515E">
        <w:rPr>
          <w:rFonts w:ascii="Times New Roman" w:hAnsi="Times New Roman" w:cs="Times New Roman"/>
          <w:color w:val="auto"/>
          <w:sz w:val="22"/>
          <w:szCs w:val="22"/>
        </w:rPr>
        <w:t>gmina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– region – Polska</w:t>
      </w:r>
      <w:r w:rsidR="00083FE1">
        <w:rPr>
          <w:rFonts w:ascii="Times New Roman" w:hAnsi="Times New Roman" w:cs="Times New Roman"/>
          <w:color w:val="auto"/>
          <w:sz w:val="22"/>
          <w:szCs w:val="22"/>
        </w:rPr>
        <w:t xml:space="preserve">- emigracja zarobkowa </w:t>
      </w:r>
      <w:r>
        <w:rPr>
          <w:rFonts w:ascii="Times New Roman" w:hAnsi="Times New Roman" w:cs="Times New Roman"/>
          <w:color w:val="auto"/>
          <w:sz w:val="22"/>
          <w:szCs w:val="22"/>
        </w:rPr>
        <w:t>).</w:t>
      </w:r>
    </w:p>
    <w:p w:rsidR="00A80538" w:rsidRPr="00A7515E" w:rsidRDefault="00A80538" w:rsidP="00FC6BD3">
      <w:pPr>
        <w:pStyle w:val="Default"/>
        <w:numPr>
          <w:ilvl w:val="0"/>
          <w:numId w:val="2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Ruch regionalny na Podtatrzu (organizacje, </w:t>
      </w:r>
      <w:r>
        <w:rPr>
          <w:rFonts w:ascii="Times New Roman" w:hAnsi="Times New Roman" w:cs="Times New Roman"/>
          <w:color w:val="auto"/>
          <w:sz w:val="22"/>
          <w:szCs w:val="22"/>
        </w:rPr>
        <w:t>stowarzyszenia, ważne postacie).</w:t>
      </w: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</w:p>
    <w:p w:rsidR="00A80538" w:rsidRPr="00A7515E" w:rsidRDefault="00A80538" w:rsidP="00FC6BD3">
      <w:pPr>
        <w:pStyle w:val="Default"/>
        <w:numPr>
          <w:ilvl w:val="0"/>
          <w:numId w:val="2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Sztuka i literatura Podtatrza.</w:t>
      </w:r>
    </w:p>
    <w:p w:rsidR="00A80538" w:rsidRPr="00A7515E" w:rsidRDefault="00A80538" w:rsidP="00FC6BD3">
      <w:pPr>
        <w:pStyle w:val="Default"/>
        <w:numPr>
          <w:ilvl w:val="0"/>
          <w:numId w:val="2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Walory turystyczne </w:t>
      </w:r>
      <w:r>
        <w:rPr>
          <w:rFonts w:ascii="Times New Roman" w:hAnsi="Times New Roman" w:cs="Times New Roman"/>
          <w:color w:val="auto"/>
          <w:sz w:val="22"/>
          <w:szCs w:val="22"/>
        </w:rPr>
        <w:t>regionu.</w:t>
      </w:r>
    </w:p>
    <w:p w:rsidR="00A80538" w:rsidRPr="00A7515E" w:rsidRDefault="00A80538" w:rsidP="00FC6BD3">
      <w:pPr>
        <w:pStyle w:val="Default"/>
        <w:numPr>
          <w:ilvl w:val="0"/>
          <w:numId w:val="2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Gwary regionu.</w:t>
      </w:r>
    </w:p>
    <w:p w:rsidR="00A80538" w:rsidRPr="00A7515E" w:rsidRDefault="00A80538" w:rsidP="00FC6BD3">
      <w:pPr>
        <w:pStyle w:val="Default"/>
        <w:numPr>
          <w:ilvl w:val="0"/>
          <w:numId w:val="2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Etos górala.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A80538" w:rsidRPr="00A7515E" w:rsidRDefault="00A80538" w:rsidP="00C4409C">
      <w:pPr>
        <w:pStyle w:val="Default"/>
        <w:spacing w:line="276" w:lineRule="auto"/>
        <w:ind w:firstLine="357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IV Cele ogólne </w:t>
      </w:r>
    </w:p>
    <w:p w:rsidR="00A80538" w:rsidRPr="00A7515E" w:rsidRDefault="00A80538" w:rsidP="00C4409C">
      <w:pPr>
        <w:pStyle w:val="Default"/>
        <w:spacing w:line="276" w:lineRule="auto"/>
        <w:ind w:firstLine="357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>1. Ugruntowanie tożsamości</w:t>
      </w:r>
      <w:r w:rsidR="00083FE1">
        <w:rPr>
          <w:rFonts w:ascii="Times New Roman" w:hAnsi="Times New Roman" w:cs="Times New Roman"/>
          <w:color w:val="auto"/>
          <w:sz w:val="22"/>
          <w:szCs w:val="22"/>
        </w:rPr>
        <w:t xml:space="preserve"> pochodzenia </w:t>
      </w:r>
      <w:r w:rsidRPr="00A7515E">
        <w:rPr>
          <w:rFonts w:ascii="Times New Roman" w:hAnsi="Times New Roman" w:cs="Times New Roman"/>
          <w:color w:val="auto"/>
          <w:sz w:val="22"/>
          <w:szCs w:val="22"/>
        </w:rPr>
        <w:t>prze</w:t>
      </w:r>
      <w:r>
        <w:rPr>
          <w:rFonts w:ascii="Times New Roman" w:hAnsi="Times New Roman" w:cs="Times New Roman"/>
          <w:color w:val="auto"/>
          <w:sz w:val="22"/>
          <w:szCs w:val="22"/>
        </w:rPr>
        <w:t>z rozwój tożsamości regionalnej.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>2. Zainteresowanie młodzieży dziedzict</w:t>
      </w:r>
      <w:r>
        <w:rPr>
          <w:rFonts w:ascii="Times New Roman" w:hAnsi="Times New Roman" w:cs="Times New Roman"/>
          <w:color w:val="auto"/>
          <w:sz w:val="22"/>
          <w:szCs w:val="22"/>
        </w:rPr>
        <w:t>wem kulturowym regionu</w:t>
      </w:r>
      <w:r w:rsidR="00083FE1">
        <w:rPr>
          <w:rFonts w:ascii="Times New Roman" w:hAnsi="Times New Roman" w:cs="Times New Roman"/>
          <w:color w:val="auto"/>
          <w:sz w:val="22"/>
          <w:szCs w:val="22"/>
        </w:rPr>
        <w:t xml:space="preserve"> skąd pochodzą rodzice</w:t>
      </w:r>
      <w:r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>3. Rozwijanie wiedzy o gospodarce regionu w aspekcie hi</w:t>
      </w:r>
      <w:r>
        <w:rPr>
          <w:rFonts w:ascii="Times New Roman" w:hAnsi="Times New Roman" w:cs="Times New Roman"/>
          <w:color w:val="auto"/>
          <w:sz w:val="22"/>
          <w:szCs w:val="22"/>
        </w:rPr>
        <w:t>storycznym i współczesnym.</w:t>
      </w:r>
    </w:p>
    <w:p w:rsidR="00A80538" w:rsidRPr="00A7515E" w:rsidRDefault="00083FE1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4</w:t>
      </w:r>
      <w:r w:rsidR="00A80538" w:rsidRPr="00A7515E">
        <w:rPr>
          <w:rFonts w:ascii="Times New Roman" w:hAnsi="Times New Roman" w:cs="Times New Roman"/>
          <w:color w:val="auto"/>
          <w:sz w:val="22"/>
          <w:szCs w:val="22"/>
        </w:rPr>
        <w:t>. Rozwijanie potrzeby kul</w:t>
      </w:r>
      <w:r w:rsidR="00A80538">
        <w:rPr>
          <w:rFonts w:ascii="Times New Roman" w:hAnsi="Times New Roman" w:cs="Times New Roman"/>
          <w:color w:val="auto"/>
          <w:sz w:val="22"/>
          <w:szCs w:val="22"/>
        </w:rPr>
        <w:t>tywowania tradycji regionalnych.</w:t>
      </w:r>
    </w:p>
    <w:p w:rsidR="00A80538" w:rsidRPr="00A7515E" w:rsidRDefault="00083FE1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5</w:t>
      </w:r>
      <w:r w:rsidR="00A80538" w:rsidRPr="00A7515E">
        <w:rPr>
          <w:rFonts w:ascii="Times New Roman" w:hAnsi="Times New Roman" w:cs="Times New Roman"/>
          <w:color w:val="auto"/>
          <w:sz w:val="22"/>
          <w:szCs w:val="22"/>
        </w:rPr>
        <w:t>. Budowanie umiejętności podejmowania pracy zespołowej na rzecz społ</w:t>
      </w:r>
      <w:r w:rsidR="00A80538">
        <w:rPr>
          <w:rFonts w:ascii="Times New Roman" w:hAnsi="Times New Roman" w:cs="Times New Roman"/>
          <w:color w:val="auto"/>
          <w:sz w:val="22"/>
          <w:szCs w:val="22"/>
        </w:rPr>
        <w:t>eczności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o tożsamosci i odrębności kulturowej.</w:t>
      </w:r>
    </w:p>
    <w:p w:rsidR="00A80538" w:rsidRPr="00A7515E" w:rsidRDefault="00083FE1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6</w:t>
      </w:r>
      <w:r w:rsidR="00A80538"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. Wychowanie ku wartościom.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</w:p>
    <w:p w:rsidR="00A80538" w:rsidRPr="00A7515E" w:rsidRDefault="00A80538" w:rsidP="00DB4B08">
      <w:pPr>
        <w:spacing w:line="360" w:lineRule="auto"/>
        <w:jc w:val="both"/>
        <w:rPr>
          <w:rFonts w:ascii="Times New Roman" w:hAnsi="Times New Roman" w:cs="Times New Roman"/>
        </w:rPr>
      </w:pPr>
      <w:r w:rsidRPr="00A7515E">
        <w:rPr>
          <w:rFonts w:ascii="Times New Roman" w:hAnsi="Times New Roman" w:cs="Times New Roman"/>
          <w:b/>
          <w:bCs/>
          <w:sz w:val="20"/>
          <w:szCs w:val="20"/>
        </w:rPr>
        <w:br w:type="page"/>
      </w:r>
      <w:r w:rsidRPr="00A7515E">
        <w:rPr>
          <w:rFonts w:ascii="Times New Roman" w:hAnsi="Times New Roman" w:cs="Times New Roman"/>
          <w:b/>
          <w:bCs/>
          <w:sz w:val="20"/>
          <w:szCs w:val="20"/>
        </w:rPr>
        <w:lastRenderedPageBreak/>
        <w:t>V</w:t>
      </w:r>
      <w:r w:rsidRPr="00A7515E">
        <w:rPr>
          <w:rFonts w:ascii="Times New Roman" w:hAnsi="Times New Roman" w:cs="Times New Roman"/>
          <w:b/>
          <w:bCs/>
        </w:rPr>
        <w:t xml:space="preserve"> Cele szczegółowe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  <w:u w:val="single"/>
        </w:rPr>
      </w:pP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A/ </w:t>
      </w: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  <w:u w:val="single"/>
        </w:rPr>
        <w:t xml:space="preserve">Edukacja przedszkolna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Topografia i toponimia </w:t>
      </w:r>
    </w:p>
    <w:p w:rsidR="00A80538" w:rsidRPr="00A7515E" w:rsidRDefault="000F721C" w:rsidP="00FC6BD3">
      <w:pPr>
        <w:pStyle w:val="Default"/>
        <w:numPr>
          <w:ilvl w:val="0"/>
          <w:numId w:val="4"/>
        </w:numPr>
        <w:tabs>
          <w:tab w:val="clear" w:pos="108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dziecko</w:t>
      </w:r>
      <w:r w:rsidR="0082366D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A80538"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tworzy różnymi technikami plastycznymi ilustracje, przedstawiające krajobraz własnej miejscowości; </w:t>
      </w:r>
    </w:p>
    <w:p w:rsidR="00A80538" w:rsidRPr="00A7515E" w:rsidRDefault="00A80538" w:rsidP="00FC6BD3">
      <w:pPr>
        <w:pStyle w:val="Default"/>
        <w:numPr>
          <w:ilvl w:val="0"/>
          <w:numId w:val="4"/>
        </w:numPr>
        <w:tabs>
          <w:tab w:val="clear" w:pos="108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potrafi nazwać charakterystyczne elementy krajobrazu swojego regionu.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Flora i fauna regionu </w:t>
      </w:r>
    </w:p>
    <w:p w:rsidR="00A80538" w:rsidRPr="00A7515E" w:rsidRDefault="00A80538" w:rsidP="00FC6BD3">
      <w:pPr>
        <w:pStyle w:val="Default"/>
        <w:numPr>
          <w:ilvl w:val="0"/>
          <w:numId w:val="4"/>
        </w:numPr>
        <w:tabs>
          <w:tab w:val="clear" w:pos="108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rozpoznaje podstawowe gatunki zbóż; </w:t>
      </w:r>
    </w:p>
    <w:p w:rsidR="00A80538" w:rsidRPr="00A7515E" w:rsidRDefault="00A80538" w:rsidP="00FC6BD3">
      <w:pPr>
        <w:pStyle w:val="Default"/>
        <w:numPr>
          <w:ilvl w:val="0"/>
          <w:numId w:val="4"/>
        </w:numPr>
        <w:tabs>
          <w:tab w:val="clear" w:pos="108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potrafi nazwać zwierzęta hodowlane i dziko żyjące, typowe dla najbliższego otoczenia.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Muzyka, śpiew i taniec regionalny </w:t>
      </w:r>
    </w:p>
    <w:p w:rsidR="00A80538" w:rsidRPr="00A7515E" w:rsidRDefault="00A80538" w:rsidP="00FC6BD3">
      <w:pPr>
        <w:pStyle w:val="Default"/>
        <w:numPr>
          <w:ilvl w:val="0"/>
          <w:numId w:val="4"/>
        </w:numPr>
        <w:tabs>
          <w:tab w:val="clear" w:pos="108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słucha muzyki swojego regionu; </w:t>
      </w:r>
    </w:p>
    <w:p w:rsidR="00A80538" w:rsidRPr="00A7515E" w:rsidRDefault="00A80538" w:rsidP="00FC6BD3">
      <w:pPr>
        <w:pStyle w:val="Default"/>
        <w:numPr>
          <w:ilvl w:val="0"/>
          <w:numId w:val="4"/>
        </w:numPr>
        <w:tabs>
          <w:tab w:val="clear" w:pos="108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porusza się rytmicznie, zachowując elementy postawy typowe dla tańca swojego regionu; </w:t>
      </w:r>
    </w:p>
    <w:p w:rsidR="00A80538" w:rsidRPr="00A7515E" w:rsidRDefault="00A80538" w:rsidP="00FC6BD3">
      <w:pPr>
        <w:pStyle w:val="Default"/>
        <w:numPr>
          <w:ilvl w:val="0"/>
          <w:numId w:val="4"/>
        </w:numPr>
        <w:tabs>
          <w:tab w:val="clear" w:pos="108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poznaje melodie i teksty przyśpiewek (dla dzieci) w gwarze swojego regionu.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Tradycje i obrzędy regionalne (obrzędowość związana z rokiem liturgicznym, obrzędowość rodzinna, obrzędowość związana z rokiem kalendarzowym) </w:t>
      </w:r>
    </w:p>
    <w:p w:rsidR="00A80538" w:rsidRPr="00A7515E" w:rsidRDefault="00A80538" w:rsidP="00FC6BD3">
      <w:pPr>
        <w:pStyle w:val="Default"/>
        <w:numPr>
          <w:ilvl w:val="0"/>
          <w:numId w:val="4"/>
        </w:numPr>
        <w:tabs>
          <w:tab w:val="clear" w:pos="108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tworzy ozdoby świąteczne charakterystyczne dla swojego regionu; </w:t>
      </w:r>
    </w:p>
    <w:p w:rsidR="00A80538" w:rsidRPr="00A7515E" w:rsidRDefault="00A80538" w:rsidP="00FC6BD3">
      <w:pPr>
        <w:pStyle w:val="Default"/>
        <w:numPr>
          <w:ilvl w:val="0"/>
          <w:numId w:val="4"/>
        </w:numPr>
        <w:tabs>
          <w:tab w:val="clear" w:pos="108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poznaje lokalne tradycje związane ze świętami Bożego Narodzenia, Wielkanocy i zna wpisaną </w:t>
      </w:r>
      <w:r>
        <w:rPr>
          <w:rFonts w:ascii="Times New Roman" w:hAnsi="Times New Roman" w:cs="Times New Roman"/>
          <w:color w:val="auto"/>
          <w:sz w:val="22"/>
          <w:szCs w:val="22"/>
        </w:rPr>
        <w:br/>
      </w: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w nie rolę dziecka; </w:t>
      </w:r>
    </w:p>
    <w:p w:rsidR="00A80538" w:rsidRPr="00A7515E" w:rsidRDefault="00A80538" w:rsidP="00FC6BD3">
      <w:pPr>
        <w:pStyle w:val="Default"/>
        <w:numPr>
          <w:ilvl w:val="0"/>
          <w:numId w:val="4"/>
        </w:numPr>
        <w:tabs>
          <w:tab w:val="clear" w:pos="108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poznaje podstawowe tradycyjne potrawy regionalne; </w:t>
      </w:r>
    </w:p>
    <w:p w:rsidR="00A80538" w:rsidRPr="00A7515E" w:rsidRDefault="00A80538" w:rsidP="00FC6BD3">
      <w:pPr>
        <w:pStyle w:val="Default"/>
        <w:numPr>
          <w:ilvl w:val="0"/>
          <w:numId w:val="4"/>
        </w:numPr>
        <w:tabs>
          <w:tab w:val="clear" w:pos="108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>poznaje tra</w:t>
      </w:r>
      <w:r>
        <w:rPr>
          <w:rFonts w:ascii="Times New Roman" w:hAnsi="Times New Roman" w:cs="Times New Roman"/>
          <w:color w:val="auto"/>
          <w:sz w:val="22"/>
          <w:szCs w:val="22"/>
        </w:rPr>
        <w:t>dycyjne gry i zabawy dziecięce.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Strój regionalny </w:t>
      </w:r>
    </w:p>
    <w:p w:rsidR="00A80538" w:rsidRPr="00A7515E" w:rsidRDefault="00A80538" w:rsidP="00FC6BD3">
      <w:pPr>
        <w:pStyle w:val="Default"/>
        <w:numPr>
          <w:ilvl w:val="0"/>
          <w:numId w:val="4"/>
        </w:numPr>
        <w:tabs>
          <w:tab w:val="clear" w:pos="108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wymienia podstawowe elementy stroju regionalnego męskiego i kobiecego; </w:t>
      </w:r>
    </w:p>
    <w:p w:rsidR="00A80538" w:rsidRPr="00A7515E" w:rsidRDefault="00A80538" w:rsidP="00FC6BD3">
      <w:pPr>
        <w:pStyle w:val="Default"/>
        <w:numPr>
          <w:ilvl w:val="0"/>
          <w:numId w:val="4"/>
        </w:numPr>
        <w:tabs>
          <w:tab w:val="clear" w:pos="108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>potrafi wypełnić farbą szablony przedstawiające elementy zdobnicze tradycyjnego stroju regionalnego zach</w:t>
      </w:r>
      <w:r>
        <w:rPr>
          <w:rFonts w:ascii="Times New Roman" w:hAnsi="Times New Roman" w:cs="Times New Roman"/>
          <w:color w:val="auto"/>
          <w:sz w:val="22"/>
          <w:szCs w:val="22"/>
        </w:rPr>
        <w:t>owując odpowiednią kolorystykę.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Tradycyjne i współczesne gospodarstwo rolne </w:t>
      </w:r>
    </w:p>
    <w:p w:rsidR="00A80538" w:rsidRPr="00A7515E" w:rsidRDefault="00A80538" w:rsidP="00FC6BD3">
      <w:pPr>
        <w:pStyle w:val="Default"/>
        <w:numPr>
          <w:ilvl w:val="0"/>
          <w:numId w:val="4"/>
        </w:numPr>
        <w:tabs>
          <w:tab w:val="clear" w:pos="108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poznaje prace gospodarcze, wykonywane przez dzieci w dawnych czasach; </w:t>
      </w:r>
    </w:p>
    <w:p w:rsidR="00A80538" w:rsidRPr="00A7515E" w:rsidRDefault="00A80538" w:rsidP="00FC6BD3">
      <w:pPr>
        <w:pStyle w:val="Default"/>
        <w:numPr>
          <w:ilvl w:val="0"/>
          <w:numId w:val="4"/>
        </w:numPr>
        <w:tabs>
          <w:tab w:val="clear" w:pos="108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nazywa podstawowe sprzęty związane z rolnictwem w swojej miejscowości </w:t>
      </w:r>
      <w:r w:rsidRPr="00A7515E">
        <w:rPr>
          <w:rFonts w:ascii="Times New Roman" w:hAnsi="Times New Roman" w:cs="Times New Roman"/>
          <w:color w:val="auto"/>
          <w:sz w:val="22"/>
          <w:szCs w:val="22"/>
        </w:rPr>
        <w:br/>
        <w:t xml:space="preserve">(lub w przypadku miast – w najbliższym regionie) oraz zna ich zastosowanie; </w:t>
      </w:r>
    </w:p>
    <w:p w:rsidR="00A80538" w:rsidRPr="00A7515E" w:rsidRDefault="00A80538" w:rsidP="00FC6BD3">
      <w:pPr>
        <w:pStyle w:val="Default"/>
        <w:numPr>
          <w:ilvl w:val="0"/>
          <w:numId w:val="4"/>
        </w:numPr>
        <w:tabs>
          <w:tab w:val="clear" w:pos="108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potrafi wymienić i rozpoznać typowe dla regionu zwierzęta hodowlane.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Historia regionu (wieś – gmina – region – Polska) </w:t>
      </w:r>
    </w:p>
    <w:p w:rsidR="00A80538" w:rsidRPr="00A7515E" w:rsidRDefault="00A80538" w:rsidP="00FC6BD3">
      <w:pPr>
        <w:pStyle w:val="Default"/>
        <w:numPr>
          <w:ilvl w:val="0"/>
          <w:numId w:val="5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zna wybrane legendy związane z najbliższą okolicą.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Sztuka i literatura Podtatrza </w:t>
      </w:r>
    </w:p>
    <w:p w:rsidR="00A80538" w:rsidRPr="00A7515E" w:rsidRDefault="00A80538" w:rsidP="00FC6BD3">
      <w:pPr>
        <w:pStyle w:val="Default"/>
        <w:numPr>
          <w:ilvl w:val="0"/>
          <w:numId w:val="5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słucha gwarowych opowiadań i wierszy dla dzieci; </w:t>
      </w:r>
    </w:p>
    <w:p w:rsidR="00A80538" w:rsidRPr="00A7515E" w:rsidRDefault="00A80538" w:rsidP="00FC6BD3">
      <w:pPr>
        <w:pStyle w:val="Default"/>
        <w:numPr>
          <w:ilvl w:val="0"/>
          <w:numId w:val="5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poznaje dostępne w najbliższej okolicy artefakty sztuki ludowej; </w:t>
      </w:r>
    </w:p>
    <w:p w:rsidR="00A80538" w:rsidRDefault="00A80538" w:rsidP="00FC6BD3">
      <w:pPr>
        <w:pStyle w:val="Default"/>
        <w:numPr>
          <w:ilvl w:val="0"/>
          <w:numId w:val="5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>tworzy prace plastyczne inspirowane motywami sztuki ludowej regionu oraz regionalną literaturą gwarową dla dzieci.</w:t>
      </w:r>
    </w:p>
    <w:p w:rsidR="004C663A" w:rsidRDefault="004C663A" w:rsidP="004C663A">
      <w:pPr>
        <w:pStyle w:val="Default"/>
        <w:spacing w:line="276" w:lineRule="auto"/>
        <w:ind w:firstLine="36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br/>
      </w:r>
      <w:r w:rsidRPr="004C663A">
        <w:rPr>
          <w:rFonts w:ascii="Times New Roman" w:hAnsi="Times New Roman" w:cs="Times New Roman"/>
          <w:b/>
          <w:bCs/>
          <w:sz w:val="22"/>
          <w:szCs w:val="22"/>
        </w:rPr>
        <w:t>Gwa</w:t>
      </w:r>
      <w:r>
        <w:rPr>
          <w:rFonts w:ascii="Times New Roman" w:hAnsi="Times New Roman" w:cs="Times New Roman"/>
          <w:b/>
          <w:bCs/>
          <w:sz w:val="22"/>
          <w:szCs w:val="22"/>
        </w:rPr>
        <w:t>ra regionu</w:t>
      </w:r>
    </w:p>
    <w:p w:rsidR="004C663A" w:rsidRDefault="004C663A" w:rsidP="004C663A">
      <w:pPr>
        <w:pStyle w:val="Default"/>
        <w:spacing w:line="276" w:lineRule="auto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-    </w:t>
      </w:r>
      <w:r>
        <w:rPr>
          <w:rFonts w:ascii="Times New Roman" w:hAnsi="Times New Roman" w:cs="Times New Roman"/>
          <w:bCs/>
          <w:sz w:val="22"/>
          <w:szCs w:val="22"/>
        </w:rPr>
        <w:t>recytuje gwarowe teksty wierszy dla dzieci;</w:t>
      </w:r>
    </w:p>
    <w:p w:rsidR="004C663A" w:rsidRPr="004C663A" w:rsidRDefault="004C663A" w:rsidP="004C663A">
      <w:pPr>
        <w:pStyle w:val="Default"/>
        <w:spacing w:line="276" w:lineRule="auto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C663A">
        <w:rPr>
          <w:rFonts w:ascii="Times New Roman" w:hAnsi="Times New Roman" w:cs="Times New Roman"/>
          <w:b/>
          <w:bCs/>
          <w:sz w:val="22"/>
          <w:szCs w:val="22"/>
        </w:rPr>
        <w:t xml:space="preserve">- </w:t>
      </w:r>
      <w:r w:rsidRPr="004C663A">
        <w:rPr>
          <w:rFonts w:ascii="Times New Roman" w:hAnsi="Times New Roman" w:cs="Times New Roman"/>
          <w:bCs/>
          <w:sz w:val="22"/>
          <w:szCs w:val="22"/>
        </w:rPr>
        <w:t xml:space="preserve">   poznaje podstawowe słownictwo gwarowe związane z codziennym życiem na wsi</w:t>
      </w:r>
    </w:p>
    <w:p w:rsidR="00A80538" w:rsidRPr="00A7515E" w:rsidRDefault="00A80538" w:rsidP="004C663A">
      <w:pPr>
        <w:pStyle w:val="Default"/>
        <w:spacing w:line="276" w:lineRule="auto"/>
        <w:ind w:left="360"/>
        <w:jc w:val="both"/>
        <w:rPr>
          <w:rFonts w:ascii="Times New Roman" w:hAnsi="Times New Roman" w:cs="Times New Roman"/>
          <w:b/>
          <w:bCs/>
        </w:rPr>
      </w:pPr>
      <w:r w:rsidRPr="00A7515E">
        <w:rPr>
          <w:rFonts w:ascii="Times New Roman" w:hAnsi="Times New Roman" w:cs="Times New Roman"/>
          <w:b/>
          <w:bCs/>
        </w:rPr>
        <w:lastRenderedPageBreak/>
        <w:t xml:space="preserve">B/ </w:t>
      </w:r>
      <w:r w:rsidRPr="00A7515E">
        <w:rPr>
          <w:rFonts w:ascii="Times New Roman" w:hAnsi="Times New Roman" w:cs="Times New Roman"/>
          <w:b/>
          <w:bCs/>
          <w:u w:val="single"/>
        </w:rPr>
        <w:t>Edukacja I-III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Topografia i toponimia </w:t>
      </w:r>
    </w:p>
    <w:p w:rsidR="00A80538" w:rsidRPr="00A7515E" w:rsidRDefault="0082366D" w:rsidP="00FC6BD3">
      <w:pPr>
        <w:pStyle w:val="Default"/>
        <w:numPr>
          <w:ilvl w:val="0"/>
          <w:numId w:val="6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uczeń </w:t>
      </w:r>
      <w:r w:rsidR="00A80538"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tworzy różnymi technikami plastycznymi ilustracje, przedstawiające najbliższą okolicę </w:t>
      </w:r>
      <w:r w:rsidR="00A80538">
        <w:rPr>
          <w:rFonts w:ascii="Times New Roman" w:hAnsi="Times New Roman" w:cs="Times New Roman"/>
          <w:color w:val="auto"/>
          <w:sz w:val="22"/>
          <w:szCs w:val="22"/>
        </w:rPr>
        <w:br/>
      </w:r>
      <w:r w:rsidR="00A80538"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w różnych porach roku; </w:t>
      </w:r>
    </w:p>
    <w:p w:rsidR="00A80538" w:rsidRPr="00A7515E" w:rsidRDefault="00A80538" w:rsidP="00FC6BD3">
      <w:pPr>
        <w:pStyle w:val="Default"/>
        <w:numPr>
          <w:ilvl w:val="0"/>
          <w:numId w:val="6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potrafi opowiedzieć o charakterystycznych elementach pejzażu własnej miejscowości </w:t>
      </w:r>
      <w:r>
        <w:rPr>
          <w:rFonts w:ascii="Times New Roman" w:hAnsi="Times New Roman" w:cs="Times New Roman"/>
          <w:color w:val="auto"/>
          <w:sz w:val="22"/>
          <w:szCs w:val="22"/>
        </w:rPr>
        <w:br/>
      </w: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i/lub jej najbliższej okolicy; </w:t>
      </w:r>
    </w:p>
    <w:p w:rsidR="00A80538" w:rsidRPr="00A7515E" w:rsidRDefault="00A80538" w:rsidP="00FC6BD3">
      <w:pPr>
        <w:pStyle w:val="Default"/>
        <w:numPr>
          <w:ilvl w:val="0"/>
          <w:numId w:val="6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potrafi określić położenie własnej miejscowości (wskazać na mapie) i wie, z jakimi miejscowościami sąsiaduje; </w:t>
      </w:r>
    </w:p>
    <w:p w:rsidR="00A80538" w:rsidRPr="00A7515E" w:rsidRDefault="00A80538" w:rsidP="00FC6BD3">
      <w:pPr>
        <w:pStyle w:val="Default"/>
        <w:numPr>
          <w:ilvl w:val="0"/>
          <w:numId w:val="6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potrafi wymienić miasta regionu.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Flora i fauna regionu </w:t>
      </w:r>
    </w:p>
    <w:p w:rsidR="00A80538" w:rsidRPr="00A7515E" w:rsidRDefault="00A80538" w:rsidP="00FC6BD3">
      <w:pPr>
        <w:pStyle w:val="Default"/>
        <w:numPr>
          <w:ilvl w:val="0"/>
          <w:numId w:val="7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>rozpoznaje podstawowe gatunki kwiatów, krzewów i drzew typowych dla flory regionu;</w:t>
      </w:r>
    </w:p>
    <w:p w:rsidR="00A80538" w:rsidRPr="00A7515E" w:rsidRDefault="00A80538" w:rsidP="00FC6BD3">
      <w:pPr>
        <w:pStyle w:val="Default"/>
        <w:numPr>
          <w:ilvl w:val="0"/>
          <w:numId w:val="7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potrafi nazwać zwierzęta dziko żyjące i niektóre rośliny chronione swojego regionu; </w:t>
      </w:r>
    </w:p>
    <w:p w:rsidR="00A80538" w:rsidRPr="00A7515E" w:rsidRDefault="00A80538" w:rsidP="00FC6BD3">
      <w:pPr>
        <w:pStyle w:val="Default"/>
        <w:numPr>
          <w:ilvl w:val="0"/>
          <w:numId w:val="7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>rozumie potrzebę ochrony zwierząt i roślin.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Muzyka, śpiew i taniec regionalny </w:t>
      </w:r>
    </w:p>
    <w:p w:rsidR="00A80538" w:rsidRPr="00A7515E" w:rsidRDefault="00A80538" w:rsidP="00FC6BD3">
      <w:pPr>
        <w:pStyle w:val="Default"/>
        <w:numPr>
          <w:ilvl w:val="0"/>
          <w:numId w:val="8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rozpoznaje wybrane regionalne instrumenty ludowe na podstawie budowy oraz wydawanego dźwięku; </w:t>
      </w:r>
    </w:p>
    <w:p w:rsidR="00A80538" w:rsidRPr="00A7515E" w:rsidRDefault="00A80538" w:rsidP="00FC6BD3">
      <w:pPr>
        <w:pStyle w:val="Default"/>
        <w:numPr>
          <w:ilvl w:val="0"/>
          <w:numId w:val="8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poznaje podstawowe kroki tańca regionalnego; </w:t>
      </w:r>
    </w:p>
    <w:p w:rsidR="00A80538" w:rsidRPr="00A7515E" w:rsidRDefault="00A80538" w:rsidP="00FC6BD3">
      <w:pPr>
        <w:pStyle w:val="Default"/>
        <w:numPr>
          <w:ilvl w:val="0"/>
          <w:numId w:val="8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śpiewa gwarowe przyśpiewki z repertuaru dziecięcego.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Tradycje i obrzędy regionalne (obrzędowość związana z rokiem liturgicznym, obrzędowość rodzinna, obrzędowość związana z rokiem kalendarzowym) </w:t>
      </w:r>
    </w:p>
    <w:p w:rsidR="00A80538" w:rsidRPr="00A7515E" w:rsidRDefault="00A80538" w:rsidP="00FC6BD3">
      <w:pPr>
        <w:pStyle w:val="Default"/>
        <w:numPr>
          <w:ilvl w:val="0"/>
          <w:numId w:val="9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zna regionalne zwyczaje związane ze świętami Wielkanocy i Bożego Narodzenia i potrafi się </w:t>
      </w:r>
      <w:r>
        <w:rPr>
          <w:rFonts w:ascii="Times New Roman" w:hAnsi="Times New Roman" w:cs="Times New Roman"/>
          <w:color w:val="auto"/>
          <w:sz w:val="22"/>
          <w:szCs w:val="22"/>
        </w:rPr>
        <w:br/>
      </w: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w nie czynnie włączyć; </w:t>
      </w:r>
    </w:p>
    <w:p w:rsidR="00A80538" w:rsidRPr="00A7515E" w:rsidRDefault="00A80538" w:rsidP="00FC6BD3">
      <w:pPr>
        <w:pStyle w:val="Default"/>
        <w:numPr>
          <w:ilvl w:val="0"/>
          <w:numId w:val="9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przeprowadza ze starszymi członkami rodziny rozmowy o lokalnych tradycjach świątecznych; </w:t>
      </w:r>
    </w:p>
    <w:p w:rsidR="00A80538" w:rsidRPr="00A7515E" w:rsidRDefault="00A80538" w:rsidP="00FC6BD3">
      <w:pPr>
        <w:pStyle w:val="Default"/>
        <w:numPr>
          <w:ilvl w:val="0"/>
          <w:numId w:val="9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>poznaje podstawowe słownictwo i zwyczaje związane z kulturą pasterską regionu</w:t>
      </w:r>
      <w:r w:rsidR="00D14E4A">
        <w:rPr>
          <w:rFonts w:ascii="Times New Roman" w:hAnsi="Times New Roman" w:cs="Times New Roman"/>
          <w:color w:val="auto"/>
          <w:sz w:val="22"/>
          <w:szCs w:val="22"/>
        </w:rPr>
        <w:t xml:space="preserve"> (</w:t>
      </w:r>
      <w:r w:rsidR="00D14E4A" w:rsidRPr="00D14E4A">
        <w:rPr>
          <w:rFonts w:ascii="Times New Roman" w:hAnsi="Times New Roman" w:cs="Times New Roman"/>
          <w:b/>
          <w:color w:val="auto"/>
          <w:sz w:val="22"/>
          <w:szCs w:val="22"/>
        </w:rPr>
        <w:t>gwara</w:t>
      </w:r>
      <w:r w:rsidR="00D14E4A">
        <w:rPr>
          <w:rFonts w:ascii="Times New Roman" w:hAnsi="Times New Roman" w:cs="Times New Roman"/>
          <w:color w:val="auto"/>
          <w:sz w:val="22"/>
          <w:szCs w:val="22"/>
        </w:rPr>
        <w:t>)</w:t>
      </w: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Strój regionalny </w:t>
      </w:r>
    </w:p>
    <w:p w:rsidR="00A80538" w:rsidRPr="00A7515E" w:rsidRDefault="00A80538" w:rsidP="00FC6BD3">
      <w:pPr>
        <w:pStyle w:val="Default"/>
        <w:numPr>
          <w:ilvl w:val="0"/>
          <w:numId w:val="10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>potrafi nazwać podstawowe elementy stroju regionalnego męskiego i kobiecego</w:t>
      </w:r>
      <w:r w:rsidR="00D14E4A">
        <w:rPr>
          <w:rFonts w:ascii="Times New Roman" w:hAnsi="Times New Roman" w:cs="Times New Roman"/>
          <w:color w:val="auto"/>
          <w:sz w:val="22"/>
          <w:szCs w:val="22"/>
        </w:rPr>
        <w:t xml:space="preserve"> (</w:t>
      </w:r>
      <w:r w:rsidR="00D14E4A" w:rsidRPr="00D14E4A">
        <w:rPr>
          <w:rFonts w:ascii="Times New Roman" w:hAnsi="Times New Roman" w:cs="Times New Roman"/>
          <w:b/>
          <w:color w:val="auto"/>
          <w:sz w:val="22"/>
          <w:szCs w:val="22"/>
        </w:rPr>
        <w:t>gwara</w:t>
      </w:r>
      <w:r w:rsidR="00D14E4A">
        <w:rPr>
          <w:rFonts w:ascii="Times New Roman" w:hAnsi="Times New Roman" w:cs="Times New Roman"/>
          <w:color w:val="auto"/>
          <w:sz w:val="22"/>
          <w:szCs w:val="22"/>
        </w:rPr>
        <w:t>)</w:t>
      </w: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; </w:t>
      </w:r>
    </w:p>
    <w:p w:rsidR="00A80538" w:rsidRPr="00A7515E" w:rsidRDefault="00A80538" w:rsidP="00FC6BD3">
      <w:pPr>
        <w:pStyle w:val="Default"/>
        <w:numPr>
          <w:ilvl w:val="0"/>
          <w:numId w:val="10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rozpoznaje strój górali pośród innych polskich strojów ludowych.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Tradycyjne i współczesne gospodarstwo rolne </w:t>
      </w:r>
    </w:p>
    <w:p w:rsidR="00A80538" w:rsidRPr="00A7515E" w:rsidRDefault="00A80538" w:rsidP="00FC6BD3">
      <w:pPr>
        <w:pStyle w:val="Default"/>
        <w:numPr>
          <w:ilvl w:val="0"/>
          <w:numId w:val="11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>rozpoznaje i nazywa (</w:t>
      </w:r>
      <w:r w:rsidRPr="00D14E4A">
        <w:rPr>
          <w:rFonts w:ascii="Times New Roman" w:hAnsi="Times New Roman" w:cs="Times New Roman"/>
          <w:b/>
          <w:color w:val="auto"/>
          <w:sz w:val="22"/>
          <w:szCs w:val="22"/>
        </w:rPr>
        <w:t>w gwarze i dialekcie standardowym</w:t>
      </w: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) podstawowe rośliny uprawne swojego regionu; </w:t>
      </w:r>
    </w:p>
    <w:p w:rsidR="00A80538" w:rsidRPr="00A7515E" w:rsidRDefault="00A80538" w:rsidP="00FC6BD3">
      <w:pPr>
        <w:pStyle w:val="Default"/>
        <w:numPr>
          <w:ilvl w:val="0"/>
          <w:numId w:val="11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potrafi porównać sposób wykonywania prac polowych w przeszłości i współcześnie.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>Historia regionu (wieś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– </w:t>
      </w: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>gmina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– re</w:t>
      </w: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>gion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– </w:t>
      </w: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Polska) </w:t>
      </w:r>
    </w:p>
    <w:p w:rsidR="00A80538" w:rsidRPr="00A7515E" w:rsidRDefault="00A80538" w:rsidP="00FC6BD3">
      <w:pPr>
        <w:pStyle w:val="Default"/>
        <w:numPr>
          <w:ilvl w:val="0"/>
          <w:numId w:val="12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zna etymologię nazwy własnej miejscowości, potrafi wymienić nazwy miejscowości sąsiednich; </w:t>
      </w:r>
    </w:p>
    <w:p w:rsidR="00A80538" w:rsidRPr="00A7515E" w:rsidRDefault="00A80538" w:rsidP="00FC6BD3">
      <w:pPr>
        <w:pStyle w:val="Default"/>
        <w:numPr>
          <w:ilvl w:val="0"/>
          <w:numId w:val="12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wie, czym zajmowali się mieszkańcy Podhala w dawnych czasach i z czego to wynikało; </w:t>
      </w:r>
    </w:p>
    <w:p w:rsidR="00A80538" w:rsidRDefault="00A80538" w:rsidP="00FC6BD3">
      <w:pPr>
        <w:pStyle w:val="Default"/>
        <w:numPr>
          <w:ilvl w:val="0"/>
          <w:numId w:val="12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>poznaje ważne postacie</w:t>
      </w:r>
      <w:r w:rsidR="00DC4F83">
        <w:rPr>
          <w:rFonts w:ascii="Times New Roman" w:hAnsi="Times New Roman" w:cs="Times New Roman"/>
          <w:color w:val="auto"/>
          <w:sz w:val="22"/>
          <w:szCs w:val="22"/>
        </w:rPr>
        <w:t>,</w:t>
      </w: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 związane ze swoją miejscowością lub najbliższą okolicą. </w:t>
      </w:r>
    </w:p>
    <w:p w:rsidR="00DC4F83" w:rsidRPr="00A7515E" w:rsidRDefault="00DC4F83" w:rsidP="00DC4F83">
      <w:pPr>
        <w:pStyle w:val="Default"/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Sztuka i literatura Podtatrza </w:t>
      </w:r>
    </w:p>
    <w:p w:rsidR="00A80538" w:rsidRPr="00A7515E" w:rsidRDefault="00A80538" w:rsidP="00FC6BD3">
      <w:pPr>
        <w:pStyle w:val="Default"/>
        <w:numPr>
          <w:ilvl w:val="0"/>
          <w:numId w:val="13"/>
        </w:numPr>
        <w:tabs>
          <w:tab w:val="clear" w:pos="108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czyta na głos proste teksty regionalnej literatury gwarowej dla dzieci i zapamiętuje nazwiska </w:t>
      </w:r>
      <w:r>
        <w:rPr>
          <w:rFonts w:ascii="Times New Roman" w:hAnsi="Times New Roman" w:cs="Times New Roman"/>
          <w:color w:val="auto"/>
          <w:sz w:val="22"/>
          <w:szCs w:val="22"/>
        </w:rPr>
        <w:br/>
        <w:t>ich autorów;</w:t>
      </w:r>
    </w:p>
    <w:p w:rsidR="00A80538" w:rsidRPr="00A7515E" w:rsidRDefault="00A80538" w:rsidP="00FC6BD3">
      <w:pPr>
        <w:pStyle w:val="Default"/>
        <w:numPr>
          <w:ilvl w:val="0"/>
          <w:numId w:val="13"/>
        </w:numPr>
        <w:tabs>
          <w:tab w:val="clear" w:pos="108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>zna lokalnych współczesnych twórców (poetów, mal</w:t>
      </w:r>
      <w:r>
        <w:rPr>
          <w:rFonts w:ascii="Times New Roman" w:hAnsi="Times New Roman" w:cs="Times New Roman"/>
          <w:color w:val="auto"/>
          <w:sz w:val="22"/>
          <w:szCs w:val="22"/>
        </w:rPr>
        <w:t>arzy, rzeźbiarzy, muzyków itp.);</w:t>
      </w:r>
    </w:p>
    <w:p w:rsidR="00A80538" w:rsidRDefault="00D14E4A" w:rsidP="00D14E4A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14E4A">
        <w:rPr>
          <w:rFonts w:ascii="Times New Roman" w:hAnsi="Times New Roman" w:cs="Times New Roman"/>
          <w:b/>
          <w:color w:val="auto"/>
          <w:sz w:val="22"/>
          <w:szCs w:val="22"/>
        </w:rPr>
        <w:t xml:space="preserve">-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   </w:t>
      </w:r>
      <w:r w:rsidR="00A80538" w:rsidRPr="00425C3B">
        <w:rPr>
          <w:rFonts w:ascii="Times New Roman" w:hAnsi="Times New Roman" w:cs="Times New Roman"/>
          <w:color w:val="auto"/>
          <w:sz w:val="22"/>
          <w:szCs w:val="22"/>
        </w:rPr>
        <w:t>tworzy prace plastyczne inspirowane kulturą i/lub historią regionu.</w:t>
      </w:r>
    </w:p>
    <w:p w:rsidR="00D14E4A" w:rsidRDefault="00D14E4A" w:rsidP="00D14E4A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A80538" w:rsidRPr="00425C3B" w:rsidRDefault="00A80538" w:rsidP="00425C3B">
      <w:pPr>
        <w:pStyle w:val="Default"/>
        <w:spacing w:line="276" w:lineRule="auto"/>
        <w:ind w:left="66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425C3B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C/ </w:t>
      </w:r>
      <w:r w:rsidRPr="00425C3B">
        <w:rPr>
          <w:rFonts w:ascii="Times New Roman" w:hAnsi="Times New Roman" w:cs="Times New Roman"/>
          <w:b/>
          <w:bCs/>
          <w:color w:val="auto"/>
          <w:sz w:val="22"/>
          <w:szCs w:val="22"/>
          <w:u w:val="single"/>
        </w:rPr>
        <w:t>Szkoła podstawowa kl. IV-VI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Topografia i toponimia </w:t>
      </w:r>
    </w:p>
    <w:p w:rsidR="00A80538" w:rsidRPr="00A7515E" w:rsidRDefault="0082366D" w:rsidP="00FC6BD3">
      <w:pPr>
        <w:pStyle w:val="Default"/>
        <w:numPr>
          <w:ilvl w:val="0"/>
          <w:numId w:val="14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uczeń </w:t>
      </w:r>
      <w:r w:rsidR="00A80538"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określa położenie geograficzne regionu (granice, sąsiedztwo, ważniejsze miejscowości); </w:t>
      </w:r>
    </w:p>
    <w:p w:rsidR="00A80538" w:rsidRPr="00A7515E" w:rsidRDefault="00A80538" w:rsidP="00FC6BD3">
      <w:pPr>
        <w:pStyle w:val="Default"/>
        <w:numPr>
          <w:ilvl w:val="0"/>
          <w:numId w:val="14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potrafi wymienić nazwy geograficzne dotyczące najbliższej okolicy; </w:t>
      </w:r>
    </w:p>
    <w:p w:rsidR="00A80538" w:rsidRPr="00A7515E" w:rsidRDefault="00A80538" w:rsidP="00FC6BD3">
      <w:pPr>
        <w:pStyle w:val="Default"/>
        <w:numPr>
          <w:ilvl w:val="0"/>
          <w:numId w:val="14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zna nazewnictwo lokalne oficjalne i zwyczajowe (pola, lasy, potoki, itp.); </w:t>
      </w:r>
    </w:p>
    <w:p w:rsidR="00A80538" w:rsidRPr="00A7515E" w:rsidRDefault="00A80538" w:rsidP="00FC6BD3">
      <w:pPr>
        <w:pStyle w:val="Default"/>
        <w:numPr>
          <w:ilvl w:val="0"/>
          <w:numId w:val="14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>potrafi narysować plan swojej miejscowości z uwzględnieniem ważniejszych obiektów.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Flora i fauna regionu </w:t>
      </w:r>
    </w:p>
    <w:p w:rsidR="00A80538" w:rsidRPr="00A7515E" w:rsidRDefault="00A80538" w:rsidP="00FC6BD3">
      <w:pPr>
        <w:pStyle w:val="Default"/>
        <w:numPr>
          <w:ilvl w:val="0"/>
          <w:numId w:val="15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rozpoznaje i opisuje podstawowe gatunki roślin i zwierząt regionu; </w:t>
      </w:r>
    </w:p>
    <w:p w:rsidR="00A80538" w:rsidRPr="00A7515E" w:rsidRDefault="00A80538" w:rsidP="00FC6BD3">
      <w:pPr>
        <w:pStyle w:val="Default"/>
        <w:numPr>
          <w:ilvl w:val="0"/>
          <w:numId w:val="15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wie, jakie rośliny i zwierzęta objęte są ochroną w piętrach roślinno-klimatycznych; </w:t>
      </w:r>
    </w:p>
    <w:p w:rsidR="00A80538" w:rsidRPr="00A7515E" w:rsidRDefault="00A80538" w:rsidP="00FC6BD3">
      <w:pPr>
        <w:pStyle w:val="Default"/>
        <w:numPr>
          <w:ilvl w:val="0"/>
          <w:numId w:val="15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zna najbliższy miejsca zamieszkania park (parki) narodowy (-e).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Muzyka, śpiew i taniec regionalny </w:t>
      </w:r>
    </w:p>
    <w:p w:rsidR="00A80538" w:rsidRPr="00A7515E" w:rsidRDefault="00A80538" w:rsidP="00FC6BD3">
      <w:pPr>
        <w:pStyle w:val="Default"/>
        <w:numPr>
          <w:ilvl w:val="0"/>
          <w:numId w:val="16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rozróżnia muzykę góralską pośród polskiej muzyki ludowej; </w:t>
      </w:r>
    </w:p>
    <w:p w:rsidR="00A80538" w:rsidRPr="00A7515E" w:rsidRDefault="00A80538" w:rsidP="00FC6BD3">
      <w:pPr>
        <w:pStyle w:val="Default"/>
        <w:numPr>
          <w:ilvl w:val="0"/>
          <w:numId w:val="16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zna podstawowy skład kapeli góralskiej i wybrane instrumenty pasterskie; </w:t>
      </w:r>
    </w:p>
    <w:p w:rsidR="00A80538" w:rsidRPr="00A7515E" w:rsidRDefault="00A80538" w:rsidP="00FC6BD3">
      <w:pPr>
        <w:pStyle w:val="Default"/>
        <w:numPr>
          <w:ilvl w:val="0"/>
          <w:numId w:val="16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rozpoznaje podstawowe tańce góralskie i potrafi je nazwać; </w:t>
      </w:r>
    </w:p>
    <w:p w:rsidR="00A80538" w:rsidRPr="00A7515E" w:rsidRDefault="00A80538" w:rsidP="00FC6BD3">
      <w:pPr>
        <w:pStyle w:val="Default"/>
        <w:numPr>
          <w:ilvl w:val="0"/>
          <w:numId w:val="16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zna góralskie śpiewki stosowne do swego wieku.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Tradycje i obrzędy regionalne (obrzędowość związana z rokiem liturgicznym, obrzędowość rodzinna, obrzędowość związana z rokiem kalendarzowym) </w:t>
      </w:r>
    </w:p>
    <w:p w:rsidR="00A80538" w:rsidRPr="00A7515E" w:rsidRDefault="00A80538" w:rsidP="00FC6BD3">
      <w:pPr>
        <w:pStyle w:val="Default"/>
        <w:numPr>
          <w:ilvl w:val="0"/>
          <w:numId w:val="17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poznaje wybrane obrzędy związane z pasterstwem; </w:t>
      </w:r>
    </w:p>
    <w:p w:rsidR="00A80538" w:rsidRPr="00A7515E" w:rsidRDefault="00A80538" w:rsidP="00FC6BD3">
      <w:pPr>
        <w:pStyle w:val="Default"/>
        <w:numPr>
          <w:ilvl w:val="0"/>
          <w:numId w:val="17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posługuje się gwarowym nazewnictwem związanym z pokrewieństwem rodzinnym; </w:t>
      </w:r>
    </w:p>
    <w:p w:rsidR="00A80538" w:rsidRPr="00A7515E" w:rsidRDefault="00A80538" w:rsidP="00FC6BD3">
      <w:pPr>
        <w:pStyle w:val="Default"/>
        <w:numPr>
          <w:ilvl w:val="0"/>
          <w:numId w:val="17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potrafi opowiedzieć o wybranych tradycjach regionalnych i rodzinnych; </w:t>
      </w:r>
    </w:p>
    <w:p w:rsidR="00A80538" w:rsidRPr="00A7515E" w:rsidRDefault="00A80538" w:rsidP="00FC6BD3">
      <w:pPr>
        <w:pStyle w:val="Default"/>
        <w:numPr>
          <w:ilvl w:val="0"/>
          <w:numId w:val="17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potrafi scharakteryzować kuchnię swojego regionu.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Strój regionalny </w:t>
      </w:r>
    </w:p>
    <w:p w:rsidR="00A80538" w:rsidRPr="00A7515E" w:rsidRDefault="00A80538" w:rsidP="00FC6BD3">
      <w:pPr>
        <w:pStyle w:val="Default"/>
        <w:numPr>
          <w:ilvl w:val="0"/>
          <w:numId w:val="18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poznaje kulturowe znaczenie wybranych elementów góralskiego ubrania kobiecego i męskiego; </w:t>
      </w:r>
    </w:p>
    <w:p w:rsidR="00A80538" w:rsidRPr="00A7515E" w:rsidRDefault="00A80538" w:rsidP="00FC6BD3">
      <w:pPr>
        <w:pStyle w:val="Default"/>
        <w:numPr>
          <w:ilvl w:val="0"/>
          <w:numId w:val="18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opisuje podstawowe motywy zdobienia stroju swojego regionu; </w:t>
      </w:r>
    </w:p>
    <w:p w:rsidR="00A80538" w:rsidRPr="00A7515E" w:rsidRDefault="00A80538" w:rsidP="00FC6BD3">
      <w:pPr>
        <w:pStyle w:val="Default"/>
        <w:numPr>
          <w:ilvl w:val="0"/>
          <w:numId w:val="18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rozumie zależność między strojem, a kontekstem sytuacyjnym i obyczajowym.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Tradycyjne i współczesne gospodarstwo rolne </w:t>
      </w:r>
    </w:p>
    <w:p w:rsidR="00A80538" w:rsidRPr="00A7515E" w:rsidRDefault="00A80538" w:rsidP="00FC6BD3">
      <w:pPr>
        <w:pStyle w:val="Default"/>
        <w:numPr>
          <w:ilvl w:val="0"/>
          <w:numId w:val="19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rozumie zależności między środowiskiem, a sposobami gospodarowania ludzi na Podtatrzu; </w:t>
      </w:r>
    </w:p>
    <w:p w:rsidR="00A80538" w:rsidRPr="00A7515E" w:rsidRDefault="00A80538" w:rsidP="00FC6BD3">
      <w:pPr>
        <w:pStyle w:val="Default"/>
        <w:numPr>
          <w:ilvl w:val="0"/>
          <w:numId w:val="19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potrafi scharakteryzować główne zajęcia ludności, związane z tradycyjnym gospodarstwem rolnym swojego regionu; </w:t>
      </w:r>
    </w:p>
    <w:p w:rsidR="00A80538" w:rsidRPr="00A7515E" w:rsidRDefault="00A80538" w:rsidP="00FC6BD3">
      <w:pPr>
        <w:pStyle w:val="Default"/>
        <w:numPr>
          <w:ilvl w:val="0"/>
          <w:numId w:val="19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nazywa narzędzia i maszyny używane w przeszłości oraz współcześnie.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>Historia regionu (wieś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– </w:t>
      </w: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>gmina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– </w:t>
      </w: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>region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– </w:t>
      </w: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Polska) </w:t>
      </w:r>
    </w:p>
    <w:p w:rsidR="00A80538" w:rsidRPr="00A7515E" w:rsidRDefault="00A80538" w:rsidP="00FC6BD3">
      <w:pPr>
        <w:pStyle w:val="Default"/>
        <w:numPr>
          <w:ilvl w:val="0"/>
          <w:numId w:val="20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poszerza wiedzę dotyczącą genezy i dziejów swojej miejscowości; </w:t>
      </w:r>
    </w:p>
    <w:p w:rsidR="00A80538" w:rsidRPr="00A7515E" w:rsidRDefault="00A80538" w:rsidP="00FC6BD3">
      <w:pPr>
        <w:pStyle w:val="Default"/>
        <w:numPr>
          <w:ilvl w:val="0"/>
          <w:numId w:val="20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opisuje najważniejsze wydarzenia z przeszłości regionu; </w:t>
      </w:r>
    </w:p>
    <w:p w:rsidR="00A80538" w:rsidRPr="00A7515E" w:rsidRDefault="00A80538" w:rsidP="00FC6BD3">
      <w:pPr>
        <w:pStyle w:val="Default"/>
        <w:numPr>
          <w:ilvl w:val="0"/>
          <w:numId w:val="20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>poznaje wartość i różnorodność źródeł wiedzy na temat historii swojej miejscowości;</w:t>
      </w:r>
    </w:p>
    <w:p w:rsidR="00A80538" w:rsidRPr="00DC4F83" w:rsidRDefault="00A80538" w:rsidP="00DC4F83">
      <w:pPr>
        <w:pStyle w:val="Default"/>
        <w:spacing w:line="276" w:lineRule="auto"/>
        <w:ind w:left="360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Sztuka i literatura Podtatrza </w:t>
      </w:r>
    </w:p>
    <w:p w:rsidR="00A80538" w:rsidRPr="00A7515E" w:rsidRDefault="00A80538" w:rsidP="00FC6BD3">
      <w:pPr>
        <w:pStyle w:val="Default"/>
        <w:numPr>
          <w:ilvl w:val="0"/>
          <w:numId w:val="21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wskazuje charakterystyczne cechy budownictwa regionalnego; </w:t>
      </w:r>
    </w:p>
    <w:p w:rsidR="00A80538" w:rsidRPr="00A7515E" w:rsidRDefault="00A80538" w:rsidP="00FC6BD3">
      <w:pPr>
        <w:pStyle w:val="Default"/>
        <w:numPr>
          <w:ilvl w:val="0"/>
          <w:numId w:val="21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poznaje ważniejszych przedstawicieli regionalnej literatury gwarowej i ich utwory; </w:t>
      </w:r>
    </w:p>
    <w:p w:rsidR="00A80538" w:rsidRPr="00A7515E" w:rsidRDefault="00A80538" w:rsidP="00FC6BD3">
      <w:pPr>
        <w:pStyle w:val="Default"/>
        <w:numPr>
          <w:ilvl w:val="0"/>
          <w:numId w:val="21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rozumie znaczenie określenia </w:t>
      </w:r>
      <w:r w:rsidRPr="00A7515E">
        <w:rPr>
          <w:rFonts w:ascii="Times New Roman" w:hAnsi="Times New Roman" w:cs="Times New Roman"/>
          <w:i/>
          <w:iCs/>
          <w:color w:val="auto"/>
          <w:sz w:val="22"/>
          <w:szCs w:val="22"/>
        </w:rPr>
        <w:t>ludowy</w:t>
      </w:r>
      <w:r w:rsidRPr="00A7515E">
        <w:rPr>
          <w:rFonts w:ascii="Times New Roman" w:hAnsi="Times New Roman" w:cs="Times New Roman"/>
          <w:color w:val="auto"/>
          <w:sz w:val="22"/>
          <w:szCs w:val="22"/>
        </w:rPr>
        <w:t>;</w:t>
      </w:r>
    </w:p>
    <w:p w:rsidR="00A80538" w:rsidRPr="00A7515E" w:rsidRDefault="00A80538" w:rsidP="00FC6BD3">
      <w:pPr>
        <w:pStyle w:val="Default"/>
        <w:numPr>
          <w:ilvl w:val="0"/>
          <w:numId w:val="21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tworzy prace plastyczne inspirowane sztuką, historią i literaturą regionu.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Ruch regionalny na Podtatrzu (organizacje, stowarzyszenia, ważne postacie) </w:t>
      </w:r>
    </w:p>
    <w:p w:rsidR="00A80538" w:rsidRPr="00A7515E" w:rsidRDefault="00A80538" w:rsidP="00FC6BD3">
      <w:pPr>
        <w:pStyle w:val="Default"/>
        <w:numPr>
          <w:ilvl w:val="0"/>
          <w:numId w:val="22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wymienia ludzi zasłużonych dla swojej miejscowości, zna ich działalność oraz dorobek; </w:t>
      </w:r>
    </w:p>
    <w:p w:rsidR="00A80538" w:rsidRPr="00A7515E" w:rsidRDefault="00A80538" w:rsidP="00FC6BD3">
      <w:pPr>
        <w:pStyle w:val="Default"/>
        <w:numPr>
          <w:ilvl w:val="0"/>
          <w:numId w:val="22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zna nazwy i podstawowe cele działalności najważniejszych organizacji i stowarzyszeń regionalnych swojej ziemi.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Walory turystyczne regionu </w:t>
      </w:r>
    </w:p>
    <w:p w:rsidR="00A80538" w:rsidRPr="00A7515E" w:rsidRDefault="00A80538" w:rsidP="00FC6BD3">
      <w:pPr>
        <w:pStyle w:val="Default"/>
        <w:numPr>
          <w:ilvl w:val="0"/>
          <w:numId w:val="23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zna walory turystyczne i rekreacyjne swojej okolicy; </w:t>
      </w:r>
    </w:p>
    <w:p w:rsidR="00A80538" w:rsidRPr="00A7515E" w:rsidRDefault="00A80538" w:rsidP="00FC6BD3">
      <w:pPr>
        <w:pStyle w:val="Default"/>
        <w:numPr>
          <w:ilvl w:val="0"/>
          <w:numId w:val="23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lokalizuje ważne dla swojego regionu obiekty, zabytki, muzea; </w:t>
      </w:r>
    </w:p>
    <w:p w:rsidR="00A80538" w:rsidRPr="00A7515E" w:rsidRDefault="00A80538" w:rsidP="00FC6BD3">
      <w:pPr>
        <w:pStyle w:val="Default"/>
        <w:numPr>
          <w:ilvl w:val="0"/>
          <w:numId w:val="23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potrafi wytyczyć krótki szlak turystyczny, ukazujący atrakcje swojej miejscowości i najbliższej okolicy; </w:t>
      </w:r>
    </w:p>
    <w:p w:rsidR="00A80538" w:rsidRPr="00A7515E" w:rsidRDefault="00A80538" w:rsidP="00FC6BD3">
      <w:pPr>
        <w:pStyle w:val="Default"/>
        <w:numPr>
          <w:ilvl w:val="0"/>
          <w:numId w:val="23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>potrafi zaplanować wycieczkę po najbliższej okolicy dla rówieśników.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Gwary regionu </w:t>
      </w:r>
    </w:p>
    <w:p w:rsidR="00A80538" w:rsidRDefault="00A80538" w:rsidP="00FC6BD3">
      <w:pPr>
        <w:pStyle w:val="Default"/>
        <w:numPr>
          <w:ilvl w:val="0"/>
          <w:numId w:val="24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ma świadomość różnicy między gwarą a polszczyzną standardową; </w:t>
      </w:r>
    </w:p>
    <w:p w:rsidR="00787E3E" w:rsidRPr="00A7515E" w:rsidRDefault="00787E3E" w:rsidP="00FC6BD3">
      <w:pPr>
        <w:pStyle w:val="Default"/>
        <w:numPr>
          <w:ilvl w:val="0"/>
          <w:numId w:val="24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zna główne cechy charakterystyczne własnej gwary i ich związek z ortografią polską;</w:t>
      </w:r>
    </w:p>
    <w:p w:rsidR="00A80538" w:rsidRPr="00A7515E" w:rsidRDefault="00A80538" w:rsidP="00FC6BD3">
      <w:pPr>
        <w:pStyle w:val="Default"/>
        <w:numPr>
          <w:ilvl w:val="0"/>
          <w:numId w:val="24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zna słownictwo gwarowe dotyczące wybranych dziedzin kultury regionu.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Etos górala </w:t>
      </w:r>
    </w:p>
    <w:p w:rsidR="00A80538" w:rsidRPr="00A7515E" w:rsidRDefault="00A80538" w:rsidP="00FC6BD3">
      <w:pPr>
        <w:pStyle w:val="Default"/>
        <w:numPr>
          <w:ilvl w:val="0"/>
          <w:numId w:val="25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potrafi nazwać podstawowe wartości, stanowiące fundament kultury polskiej i regionalnej; </w:t>
      </w:r>
    </w:p>
    <w:p w:rsidR="00A80538" w:rsidRPr="00A7515E" w:rsidRDefault="00A80538" w:rsidP="00FC6BD3">
      <w:pPr>
        <w:pStyle w:val="Default"/>
        <w:numPr>
          <w:ilvl w:val="0"/>
          <w:numId w:val="25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wskazuje wartości jako motywację postępowania bohatera poznanych tekstów literatury regionalnej.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A80538" w:rsidRPr="00A7515E" w:rsidRDefault="00A80538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A7515E">
        <w:rPr>
          <w:rFonts w:ascii="Times New Roman" w:hAnsi="Times New Roman" w:cs="Times New Roman"/>
          <w:b/>
          <w:bCs/>
          <w:sz w:val="20"/>
          <w:szCs w:val="20"/>
        </w:rPr>
        <w:br w:type="page"/>
      </w:r>
    </w:p>
    <w:p w:rsidR="00A80538" w:rsidRDefault="00A80538" w:rsidP="00B20F04">
      <w:pPr>
        <w:pStyle w:val="Default"/>
        <w:spacing w:after="120" w:line="276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lastRenderedPageBreak/>
        <w:t xml:space="preserve">D/ </w:t>
      </w: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  <w:u w:val="single"/>
        </w:rPr>
        <w:t>Gimnazjum</w:t>
      </w:r>
    </w:p>
    <w:p w:rsidR="00A80538" w:rsidRPr="00A7515E" w:rsidRDefault="00A80538" w:rsidP="00B20F04">
      <w:pPr>
        <w:pStyle w:val="Default"/>
        <w:spacing w:after="120" w:line="276" w:lineRule="auto"/>
        <w:jc w:val="both"/>
        <w:rPr>
          <w:color w:val="auto"/>
          <w:sz w:val="22"/>
          <w:szCs w:val="22"/>
        </w:rPr>
      </w:pP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Topografia i toponimia regionu </w:t>
      </w:r>
    </w:p>
    <w:p w:rsidR="00A80538" w:rsidRPr="00A7515E" w:rsidRDefault="0082366D" w:rsidP="00FC6BD3">
      <w:pPr>
        <w:pStyle w:val="Default"/>
        <w:numPr>
          <w:ilvl w:val="0"/>
          <w:numId w:val="26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uczeń </w:t>
      </w:r>
      <w:r w:rsidR="00A80538"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potrafi scharakteryzować pod względem geograficznym swój region na tle geografii Polski; </w:t>
      </w:r>
    </w:p>
    <w:p w:rsidR="00A80538" w:rsidRPr="00A7515E" w:rsidRDefault="00A80538" w:rsidP="00FC6BD3">
      <w:pPr>
        <w:pStyle w:val="Default"/>
        <w:numPr>
          <w:ilvl w:val="0"/>
          <w:numId w:val="26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>zna lokalną toponimię oficjalną i zwyczajową/ ogólnopolską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i gwarową (nazwy ról, osiedli, </w:t>
      </w: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przysiółków, miejsc znaczących).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Flora i fauna regionu </w:t>
      </w:r>
    </w:p>
    <w:p w:rsidR="00A80538" w:rsidRPr="00A7515E" w:rsidRDefault="00A80538" w:rsidP="00FC6BD3">
      <w:pPr>
        <w:pStyle w:val="Default"/>
        <w:numPr>
          <w:ilvl w:val="0"/>
          <w:numId w:val="27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>zna rezerwaty przyrody i umie wskazać cel ich ochrony;</w:t>
      </w:r>
    </w:p>
    <w:p w:rsidR="00A80538" w:rsidRPr="00A7515E" w:rsidRDefault="00A80538" w:rsidP="00FC6BD3">
      <w:pPr>
        <w:pStyle w:val="Default"/>
        <w:numPr>
          <w:ilvl w:val="0"/>
          <w:numId w:val="27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potrafi ogólnie scharakteryzować faunę i florę swojego regionu; </w:t>
      </w:r>
    </w:p>
    <w:p w:rsidR="00A80538" w:rsidRPr="00A7515E" w:rsidRDefault="00A80538" w:rsidP="00FC6BD3">
      <w:pPr>
        <w:pStyle w:val="Default"/>
        <w:numPr>
          <w:ilvl w:val="0"/>
          <w:numId w:val="27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zna gwarowe i ogólnopolskie nazwy niektórych roślin i zwierząt typowych dla swego regionu.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Muzyka, śpiew i taniec regionalny </w:t>
      </w:r>
    </w:p>
    <w:p w:rsidR="00A80538" w:rsidRPr="00A7515E" w:rsidRDefault="00A80538" w:rsidP="00FC6BD3">
      <w:pPr>
        <w:pStyle w:val="Default"/>
        <w:numPr>
          <w:ilvl w:val="0"/>
          <w:numId w:val="28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rozpoznaje instrumenty wykorzystywane przez górali Podtatrza; </w:t>
      </w:r>
    </w:p>
    <w:p w:rsidR="00A80538" w:rsidRPr="00A7515E" w:rsidRDefault="00A80538" w:rsidP="00FC6BD3">
      <w:pPr>
        <w:pStyle w:val="Default"/>
        <w:numPr>
          <w:ilvl w:val="0"/>
          <w:numId w:val="28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zna pieśni charakterystyczne dla regionu i potrafi je zaprezentować lub rozpoznać; </w:t>
      </w:r>
    </w:p>
    <w:p w:rsidR="00A80538" w:rsidRPr="00A7515E" w:rsidRDefault="00A80538" w:rsidP="00FC6BD3">
      <w:pPr>
        <w:pStyle w:val="Default"/>
        <w:numPr>
          <w:ilvl w:val="0"/>
          <w:numId w:val="28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zna i rozróżnia podstawowe rodzaje nut i tańca góralskiego.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Tradycje i obrzędy regionalne (obrzędowość związana z rokiem liturgicznym, obrzędowość rodzinna, obrzędowość związana z rokiem kalendarzowym) </w:t>
      </w:r>
    </w:p>
    <w:p w:rsidR="00A80538" w:rsidRPr="00A7515E" w:rsidRDefault="00A80538" w:rsidP="00FC6BD3">
      <w:pPr>
        <w:pStyle w:val="Default"/>
        <w:numPr>
          <w:ilvl w:val="0"/>
          <w:numId w:val="29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potrafi opowiadać o zwyczajach i obrzędach charakterystycznych dla regionu; </w:t>
      </w:r>
    </w:p>
    <w:p w:rsidR="00A80538" w:rsidRPr="00A7515E" w:rsidRDefault="00A80538" w:rsidP="00FC6BD3">
      <w:pPr>
        <w:pStyle w:val="Default"/>
        <w:numPr>
          <w:ilvl w:val="0"/>
          <w:numId w:val="29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potrafi zaprezentować wybrany zwyczaj; </w:t>
      </w:r>
    </w:p>
    <w:p w:rsidR="00A80538" w:rsidRPr="00A7515E" w:rsidRDefault="00A80538" w:rsidP="00FC6BD3">
      <w:pPr>
        <w:pStyle w:val="Default"/>
        <w:numPr>
          <w:ilvl w:val="0"/>
          <w:numId w:val="29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potrafi gromadzić wiedzę na temat zwyczajów regionalnych, czerpiąc informacje z różnych źródeł.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Strój regionalny </w:t>
      </w:r>
    </w:p>
    <w:p w:rsidR="00A80538" w:rsidRPr="00A7515E" w:rsidRDefault="00A80538" w:rsidP="00FC6BD3">
      <w:pPr>
        <w:pStyle w:val="Default"/>
        <w:numPr>
          <w:ilvl w:val="0"/>
          <w:numId w:val="30"/>
        </w:numPr>
        <w:tabs>
          <w:tab w:val="clear" w:pos="108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potrafi wymienić charakterystyczne elementy stroju używając ich gwarowych określeń; </w:t>
      </w:r>
    </w:p>
    <w:p w:rsidR="00A80538" w:rsidRPr="00A7515E" w:rsidRDefault="00A80538" w:rsidP="00FC6BD3">
      <w:pPr>
        <w:pStyle w:val="Default"/>
        <w:numPr>
          <w:ilvl w:val="0"/>
          <w:numId w:val="30"/>
        </w:numPr>
        <w:tabs>
          <w:tab w:val="clear" w:pos="108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zna kulturową funkcję stroju góralskiego; </w:t>
      </w:r>
    </w:p>
    <w:p w:rsidR="00A80538" w:rsidRPr="00A7515E" w:rsidRDefault="00A80538" w:rsidP="00FC6BD3">
      <w:pPr>
        <w:pStyle w:val="Default"/>
        <w:numPr>
          <w:ilvl w:val="0"/>
          <w:numId w:val="30"/>
        </w:numPr>
        <w:tabs>
          <w:tab w:val="clear" w:pos="108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wskazuje różnice między strojem własnego regionu, a strojem górali z regionów sąsiednich.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Tradycyjne i współczesne gospodarstwo rolne </w:t>
      </w:r>
    </w:p>
    <w:p w:rsidR="00A80538" w:rsidRPr="00A7515E" w:rsidRDefault="00A80538" w:rsidP="00FC6BD3">
      <w:pPr>
        <w:pStyle w:val="Default"/>
        <w:numPr>
          <w:ilvl w:val="0"/>
          <w:numId w:val="31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zna charakterystyczne typy gospodarki rolnej w górach; </w:t>
      </w:r>
    </w:p>
    <w:p w:rsidR="00A80538" w:rsidRPr="00A7515E" w:rsidRDefault="00A80538" w:rsidP="00FC6BD3">
      <w:pPr>
        <w:pStyle w:val="Default"/>
        <w:numPr>
          <w:ilvl w:val="0"/>
          <w:numId w:val="31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umie wskazać różnice między tradycyjnym i współczesnym gospodarstwem rolnym i wskazać </w:t>
      </w:r>
      <w:r>
        <w:rPr>
          <w:rFonts w:ascii="Times New Roman" w:hAnsi="Times New Roman" w:cs="Times New Roman"/>
          <w:color w:val="auto"/>
          <w:sz w:val="22"/>
          <w:szCs w:val="22"/>
        </w:rPr>
        <w:br/>
      </w: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ich źródła; </w:t>
      </w:r>
    </w:p>
    <w:p w:rsidR="00A80538" w:rsidRPr="00A7515E" w:rsidRDefault="00A80538" w:rsidP="00FC6BD3">
      <w:pPr>
        <w:pStyle w:val="Default"/>
        <w:numPr>
          <w:ilvl w:val="0"/>
          <w:numId w:val="31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>potrafi zaprezentować tradycyjne metody uprawy roli oraz rozpoznaje narzędzia rolnicze używane w przeszłości.</w:t>
      </w:r>
    </w:p>
    <w:p w:rsidR="00A80538" w:rsidRPr="00A7515E" w:rsidRDefault="00A80538" w:rsidP="004E2C44">
      <w:pPr>
        <w:pStyle w:val="Default"/>
        <w:spacing w:line="276" w:lineRule="auto"/>
        <w:ind w:left="426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>Historia regionu (wieś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– </w:t>
      </w: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>gmina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– </w:t>
      </w: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>region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>-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Polska) </w:t>
      </w:r>
    </w:p>
    <w:p w:rsidR="00A80538" w:rsidRPr="00A7515E" w:rsidRDefault="00A80538" w:rsidP="00FC6BD3">
      <w:pPr>
        <w:pStyle w:val="Default"/>
        <w:numPr>
          <w:ilvl w:val="0"/>
          <w:numId w:val="32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zna związki historii regionu z historią Polski (do 1939 roku); </w:t>
      </w:r>
    </w:p>
    <w:p w:rsidR="00A80538" w:rsidRPr="00A7515E" w:rsidRDefault="00A80538" w:rsidP="00FC6BD3">
      <w:pPr>
        <w:pStyle w:val="Default"/>
        <w:numPr>
          <w:ilvl w:val="0"/>
          <w:numId w:val="32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zna historię gospodarczą regionu (hamernie, huty, fabryki); </w:t>
      </w:r>
    </w:p>
    <w:p w:rsidR="00A80538" w:rsidRPr="00A7515E" w:rsidRDefault="00A80538" w:rsidP="00FC6BD3">
      <w:pPr>
        <w:pStyle w:val="Default"/>
        <w:numPr>
          <w:ilvl w:val="0"/>
          <w:numId w:val="32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rozpoznaje style architektoniczne zabytkowych budowli w regionie; </w:t>
      </w:r>
    </w:p>
    <w:p w:rsidR="00A80538" w:rsidRPr="00A7515E" w:rsidRDefault="00A80538" w:rsidP="00FC6BD3">
      <w:pPr>
        <w:pStyle w:val="Default"/>
        <w:numPr>
          <w:ilvl w:val="0"/>
          <w:numId w:val="32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potrafi wyjaśnić różnice w osadnictwie na prawie niemieckim i wołoskim.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Sztuka i literatura Podtatrza </w:t>
      </w:r>
    </w:p>
    <w:p w:rsidR="00A80538" w:rsidRPr="00A7515E" w:rsidRDefault="00A80538" w:rsidP="00FC6BD3">
      <w:pPr>
        <w:pStyle w:val="Default"/>
        <w:numPr>
          <w:ilvl w:val="1"/>
          <w:numId w:val="3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wykonuje prace plastyczne techniką malarstwa na szkle; </w:t>
      </w:r>
    </w:p>
    <w:p w:rsidR="00A80538" w:rsidRPr="00A7515E" w:rsidRDefault="00A80538" w:rsidP="00FC6BD3">
      <w:pPr>
        <w:pStyle w:val="Default"/>
        <w:numPr>
          <w:ilvl w:val="1"/>
          <w:numId w:val="3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odwiedza pracownie artystów w swoim regionie (lutnik, rzeźbiarz, malarz, kowal itp.); </w:t>
      </w:r>
    </w:p>
    <w:p w:rsidR="00A80538" w:rsidRPr="00A7515E" w:rsidRDefault="00A80538" w:rsidP="00FC6BD3">
      <w:pPr>
        <w:pStyle w:val="Default"/>
        <w:numPr>
          <w:ilvl w:val="1"/>
          <w:numId w:val="3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poznaje wybrane teksty regionalnej literatury gwarowej oraz teksty literatury polskiej o tematyce dotyczącej gór i górali; </w:t>
      </w:r>
    </w:p>
    <w:p w:rsidR="00A80538" w:rsidRPr="00A7515E" w:rsidRDefault="00A80538" w:rsidP="00FC6BD3">
      <w:pPr>
        <w:pStyle w:val="Default"/>
        <w:numPr>
          <w:ilvl w:val="1"/>
          <w:numId w:val="3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lastRenderedPageBreak/>
        <w:t xml:space="preserve">poznaje artystyczną odmianę gwary w pieśniach i literaturze regionu; </w:t>
      </w:r>
    </w:p>
    <w:p w:rsidR="00A80538" w:rsidRPr="00A7515E" w:rsidRDefault="00A80538" w:rsidP="00FC6BD3">
      <w:pPr>
        <w:pStyle w:val="Default"/>
        <w:numPr>
          <w:ilvl w:val="1"/>
          <w:numId w:val="3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>rozumie znaczenie terminów folklor i folkloryzm.</w:t>
      </w:r>
    </w:p>
    <w:p w:rsidR="00A80538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Walory turystyczne regionu </w:t>
      </w:r>
    </w:p>
    <w:p w:rsidR="00A80538" w:rsidRPr="00A7515E" w:rsidRDefault="00A80538" w:rsidP="00FC6BD3">
      <w:pPr>
        <w:pStyle w:val="Default"/>
        <w:numPr>
          <w:ilvl w:val="1"/>
          <w:numId w:val="3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potrafi wytyczyć szlak turystyczny, eksponujący walory krajobrazowe i kulturowe regionu; </w:t>
      </w:r>
    </w:p>
    <w:p w:rsidR="00A80538" w:rsidRPr="00A7515E" w:rsidRDefault="00A80538" w:rsidP="00FC6BD3">
      <w:pPr>
        <w:pStyle w:val="Default"/>
        <w:numPr>
          <w:ilvl w:val="1"/>
          <w:numId w:val="3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poznaje ekonomiczne podstawy przemysłu turystycznego; </w:t>
      </w:r>
    </w:p>
    <w:p w:rsidR="00A80538" w:rsidRPr="00A7515E" w:rsidRDefault="00A80538" w:rsidP="00FC6BD3">
      <w:pPr>
        <w:pStyle w:val="Default"/>
        <w:numPr>
          <w:ilvl w:val="1"/>
          <w:numId w:val="3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potrafi wykorzystać walory kuchni regionalnej w promocji regionu.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Ruch regionalny na Podtatrzu (organizacje, stowarzyszenia, ważne postacie) </w:t>
      </w:r>
    </w:p>
    <w:p w:rsidR="00A80538" w:rsidRPr="00A7515E" w:rsidRDefault="00A80538" w:rsidP="00FC6BD3">
      <w:pPr>
        <w:pStyle w:val="Default"/>
        <w:numPr>
          <w:ilvl w:val="1"/>
          <w:numId w:val="3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zna w zarysie historię ruchu podhalańskiego; jego przywódców, główne idee oraz strukturę organizacyjną; </w:t>
      </w:r>
    </w:p>
    <w:p w:rsidR="00A80538" w:rsidRPr="00A7515E" w:rsidRDefault="00A80538" w:rsidP="00FC6BD3">
      <w:pPr>
        <w:pStyle w:val="Default"/>
        <w:numPr>
          <w:ilvl w:val="1"/>
          <w:numId w:val="3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>uczestniczy w życiu kulturalnym regionu, animowanym przez organizacje i stowarzyszenia regionalne, mającym na celu kultywację tradycji.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Gwary regionu </w:t>
      </w:r>
    </w:p>
    <w:p w:rsidR="00A80538" w:rsidRDefault="00A80538" w:rsidP="00FC6BD3">
      <w:pPr>
        <w:pStyle w:val="Default"/>
        <w:numPr>
          <w:ilvl w:val="1"/>
          <w:numId w:val="3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zna cechy gwary własnego regionu; </w:t>
      </w:r>
    </w:p>
    <w:p w:rsidR="00787E3E" w:rsidRPr="00A7515E" w:rsidRDefault="00787E3E" w:rsidP="00FC6BD3">
      <w:pPr>
        <w:pStyle w:val="Default"/>
        <w:numPr>
          <w:ilvl w:val="1"/>
          <w:numId w:val="3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potrafi wyznaczyć granicę występowania gwary swojego regionu</w:t>
      </w:r>
      <w:r w:rsidR="0029344B">
        <w:rPr>
          <w:rFonts w:ascii="Times New Roman" w:hAnsi="Times New Roman" w:cs="Times New Roman"/>
          <w:color w:val="auto"/>
          <w:sz w:val="22"/>
          <w:szCs w:val="22"/>
        </w:rPr>
        <w:t>; rozpoznaje własną gwarę na tle gwar sąsiadujących</w:t>
      </w:r>
      <w:r>
        <w:rPr>
          <w:rFonts w:ascii="Times New Roman" w:hAnsi="Times New Roman" w:cs="Times New Roman"/>
          <w:color w:val="auto"/>
          <w:sz w:val="22"/>
          <w:szCs w:val="22"/>
        </w:rPr>
        <w:t>;</w:t>
      </w:r>
    </w:p>
    <w:p w:rsidR="00A80538" w:rsidRPr="00A7515E" w:rsidRDefault="00A80538" w:rsidP="00FC6BD3">
      <w:pPr>
        <w:pStyle w:val="Default"/>
        <w:numPr>
          <w:ilvl w:val="1"/>
          <w:numId w:val="3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świadomie stosuje gwarę lub polszczyznę standardową, w zależności od sytuacji komunikacyjnej.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Etos górala </w:t>
      </w:r>
    </w:p>
    <w:p w:rsidR="00A80538" w:rsidRPr="00A7515E" w:rsidRDefault="00A80538" w:rsidP="00FC6BD3">
      <w:pPr>
        <w:pStyle w:val="Default"/>
        <w:numPr>
          <w:ilvl w:val="1"/>
          <w:numId w:val="3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>zna podstawowe wartości, na których budowana jest kultura regionu</w:t>
      </w:r>
      <w:r w:rsidR="00787E3E">
        <w:rPr>
          <w:rFonts w:ascii="Times New Roman" w:hAnsi="Times New Roman" w:cs="Times New Roman"/>
          <w:color w:val="auto"/>
          <w:sz w:val="22"/>
          <w:szCs w:val="22"/>
        </w:rPr>
        <w:t>,</w:t>
      </w: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 i potrafi odnieść </w:t>
      </w:r>
      <w:r>
        <w:rPr>
          <w:rFonts w:ascii="Times New Roman" w:hAnsi="Times New Roman" w:cs="Times New Roman"/>
          <w:color w:val="auto"/>
          <w:sz w:val="22"/>
          <w:szCs w:val="22"/>
        </w:rPr>
        <w:br/>
      </w: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je do wartości </w:t>
      </w:r>
      <w:r>
        <w:rPr>
          <w:rFonts w:ascii="Times New Roman" w:hAnsi="Times New Roman" w:cs="Times New Roman"/>
          <w:color w:val="auto"/>
          <w:sz w:val="22"/>
          <w:szCs w:val="22"/>
        </w:rPr>
        <w:t>u</w:t>
      </w: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niwersalnych; </w:t>
      </w:r>
    </w:p>
    <w:p w:rsidR="00A80538" w:rsidRPr="00A7515E" w:rsidRDefault="00A80538" w:rsidP="00FC6BD3">
      <w:pPr>
        <w:pStyle w:val="Default"/>
        <w:numPr>
          <w:ilvl w:val="1"/>
          <w:numId w:val="3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>potrafi wskazać wartości jako motywację postępowania bohaterów tekstów literatury regionalnej.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A80538" w:rsidRPr="00A7515E" w:rsidRDefault="00A80538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A7515E">
        <w:rPr>
          <w:rFonts w:ascii="Times New Roman" w:hAnsi="Times New Roman" w:cs="Times New Roman"/>
          <w:b/>
          <w:bCs/>
          <w:sz w:val="20"/>
          <w:szCs w:val="20"/>
        </w:rPr>
        <w:br w:type="page"/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lastRenderedPageBreak/>
        <w:t xml:space="preserve">F/ </w:t>
      </w: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  <w:u w:val="single"/>
        </w:rPr>
        <w:t>Szkoły ponadgimnazjalne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Topografia i toponimia regionu </w:t>
      </w:r>
    </w:p>
    <w:p w:rsidR="00A80538" w:rsidRPr="00A7515E" w:rsidRDefault="0082366D" w:rsidP="00FC6BD3">
      <w:pPr>
        <w:pStyle w:val="Default"/>
        <w:numPr>
          <w:ilvl w:val="1"/>
          <w:numId w:val="3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uczeń </w:t>
      </w:r>
      <w:r w:rsidR="00A80538"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potrafi wymienić główne pasma górskie polskich Karpat; </w:t>
      </w:r>
    </w:p>
    <w:p w:rsidR="00A80538" w:rsidRPr="00A7515E" w:rsidRDefault="00A80538" w:rsidP="00FC6BD3">
      <w:pPr>
        <w:pStyle w:val="Default"/>
        <w:numPr>
          <w:ilvl w:val="1"/>
          <w:numId w:val="3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potrafi scharakteryzować pasmo(a) górskie najbliższe swojej miejscowości; </w:t>
      </w:r>
    </w:p>
    <w:p w:rsidR="00A80538" w:rsidRPr="00A7515E" w:rsidRDefault="00A80538" w:rsidP="00FC6BD3">
      <w:pPr>
        <w:pStyle w:val="Default"/>
        <w:numPr>
          <w:ilvl w:val="1"/>
          <w:numId w:val="3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zna etymologię (ludową i naukową) lokalnych toponimów.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Flora i fauna </w:t>
      </w:r>
    </w:p>
    <w:p w:rsidR="00A80538" w:rsidRPr="00A7515E" w:rsidRDefault="00A80538" w:rsidP="00FC6BD3">
      <w:pPr>
        <w:pStyle w:val="Default"/>
        <w:numPr>
          <w:ilvl w:val="1"/>
          <w:numId w:val="3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potrafi wskazać różnice pomiędzy florą i fauną najbliższych parków narodowych; </w:t>
      </w:r>
    </w:p>
    <w:p w:rsidR="00A80538" w:rsidRPr="00A7515E" w:rsidRDefault="00A80538" w:rsidP="00FC6BD3">
      <w:pPr>
        <w:pStyle w:val="Default"/>
        <w:numPr>
          <w:ilvl w:val="1"/>
          <w:numId w:val="3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zna zastosowanie lokalnych roślin w lecznictwie ludowym; </w:t>
      </w:r>
    </w:p>
    <w:p w:rsidR="00A80538" w:rsidRPr="00A7515E" w:rsidRDefault="00A80538" w:rsidP="00FC6BD3">
      <w:pPr>
        <w:pStyle w:val="Default"/>
        <w:numPr>
          <w:ilvl w:val="1"/>
          <w:numId w:val="3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potrafi wskazać inspiracje florą i fauną w sztuce (ornamenty, godła, symbole).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Muzyka, taniec i śpiew </w:t>
      </w:r>
    </w:p>
    <w:p w:rsidR="00A80538" w:rsidRPr="00A7515E" w:rsidRDefault="00A80538" w:rsidP="00FC6BD3">
      <w:pPr>
        <w:pStyle w:val="Default"/>
        <w:numPr>
          <w:ilvl w:val="1"/>
          <w:numId w:val="3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zna funkcje poszczególnych tańców (zalotny, weselny, zbójnicki); </w:t>
      </w:r>
    </w:p>
    <w:p w:rsidR="00A80538" w:rsidRPr="00A7515E" w:rsidRDefault="00A80538" w:rsidP="00FC6BD3">
      <w:pPr>
        <w:pStyle w:val="Default"/>
        <w:numPr>
          <w:ilvl w:val="1"/>
          <w:numId w:val="3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zna rodzaje pieśni i przyśpiewek regionalnych i potrafi wskazać ich funkcje; </w:t>
      </w:r>
    </w:p>
    <w:p w:rsidR="00A80538" w:rsidRPr="00A7515E" w:rsidRDefault="00A80538" w:rsidP="00FC6BD3">
      <w:pPr>
        <w:pStyle w:val="Default"/>
        <w:numPr>
          <w:ilvl w:val="1"/>
          <w:numId w:val="3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potrafi wskazać przykłady inspiracji góralszczyzną w twórczości kompozytorów polskich </w:t>
      </w:r>
      <w:r>
        <w:rPr>
          <w:rFonts w:ascii="Times New Roman" w:hAnsi="Times New Roman" w:cs="Times New Roman"/>
          <w:color w:val="auto"/>
          <w:sz w:val="22"/>
          <w:szCs w:val="22"/>
        </w:rPr>
        <w:t>(</w:t>
      </w: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Szymanowski, Karłowicz, Kilar, Górecki, Pawluśkiewicz).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Tradycje i obrzędy regionalne </w:t>
      </w:r>
    </w:p>
    <w:p w:rsidR="00A80538" w:rsidRPr="00A7515E" w:rsidRDefault="00A80538" w:rsidP="00FC6BD3">
      <w:pPr>
        <w:pStyle w:val="Default"/>
        <w:numPr>
          <w:ilvl w:val="1"/>
          <w:numId w:val="3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zna rodzaje obrzędów rodzinnych (chrzciny, zrękowiny, wesele, pogrzeb) i ich charakterystyczne elementy; </w:t>
      </w:r>
    </w:p>
    <w:p w:rsidR="00A80538" w:rsidRPr="00A7515E" w:rsidRDefault="00A80538" w:rsidP="00FC6BD3">
      <w:pPr>
        <w:pStyle w:val="Default"/>
        <w:numPr>
          <w:ilvl w:val="1"/>
          <w:numId w:val="3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ma świadomość funkcjonowania poszczególnych obrzędów w swoim najbliższym otoczeniu </w:t>
      </w:r>
      <w:r>
        <w:rPr>
          <w:rFonts w:ascii="Times New Roman" w:hAnsi="Times New Roman" w:cs="Times New Roman"/>
          <w:color w:val="auto"/>
          <w:sz w:val="22"/>
          <w:szCs w:val="22"/>
        </w:rPr>
        <w:br/>
      </w: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i wskazać przyczyny ich zanikania.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Strój regionalny </w:t>
      </w:r>
    </w:p>
    <w:p w:rsidR="00A80538" w:rsidRPr="00A7515E" w:rsidRDefault="00A80538" w:rsidP="00FC6BD3">
      <w:pPr>
        <w:pStyle w:val="Default"/>
        <w:numPr>
          <w:ilvl w:val="1"/>
          <w:numId w:val="3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zna funkcje poszczególnych elementów stroju i ich symbolikę (piórko, warkocz, zapaska); </w:t>
      </w:r>
    </w:p>
    <w:p w:rsidR="00A80538" w:rsidRPr="00A7515E" w:rsidRDefault="00A80538" w:rsidP="00FC6BD3">
      <w:pPr>
        <w:pStyle w:val="Default"/>
        <w:numPr>
          <w:ilvl w:val="1"/>
          <w:numId w:val="3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dostrzega symbolikę kolorów w stroju regionalnym (okresy liturgiczne, uroczystości rodzinne); </w:t>
      </w:r>
    </w:p>
    <w:p w:rsidR="00A80538" w:rsidRPr="00A7515E" w:rsidRDefault="00A80538" w:rsidP="00FC6BD3">
      <w:pPr>
        <w:pStyle w:val="Default"/>
        <w:numPr>
          <w:ilvl w:val="1"/>
          <w:numId w:val="3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potrafi określić pochodzenie poszczególnych elementów stroju (kostki przy kapeluszu, węgierskie buty, kamizelka mieszczańska); </w:t>
      </w:r>
    </w:p>
    <w:p w:rsidR="00A80538" w:rsidRPr="00A7515E" w:rsidRDefault="00A80538" w:rsidP="00FC6BD3">
      <w:pPr>
        <w:pStyle w:val="Default"/>
        <w:numPr>
          <w:ilvl w:val="1"/>
          <w:numId w:val="3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dostrzega inspiracje góralszczyzną we współczesnej modzie.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Tradycyjne i współczesne gospodarstwo rolne </w:t>
      </w:r>
    </w:p>
    <w:p w:rsidR="00A80538" w:rsidRPr="00A7515E" w:rsidRDefault="00A80538" w:rsidP="00FC6BD3">
      <w:pPr>
        <w:pStyle w:val="Default"/>
        <w:numPr>
          <w:ilvl w:val="1"/>
          <w:numId w:val="3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rozumie rolę lasu w tradycyjnym gospodarstwie na Podtatrzu; zna podstawy gospodarki leśnej; </w:t>
      </w:r>
    </w:p>
    <w:p w:rsidR="00A80538" w:rsidRPr="00A7515E" w:rsidRDefault="00A80538" w:rsidP="00FC6BD3">
      <w:pPr>
        <w:pStyle w:val="Default"/>
        <w:numPr>
          <w:ilvl w:val="1"/>
          <w:numId w:val="3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potrafi wykonać podstawowe czynności, związane z pracą na tradycyjnej </w:t>
      </w:r>
      <w:r w:rsidRPr="00A7515E">
        <w:rPr>
          <w:rFonts w:ascii="Times New Roman" w:hAnsi="Times New Roman" w:cs="Times New Roman"/>
          <w:i/>
          <w:iCs/>
          <w:color w:val="auto"/>
          <w:sz w:val="22"/>
          <w:szCs w:val="22"/>
        </w:rPr>
        <w:t>gazdówce</w:t>
      </w: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; </w:t>
      </w:r>
    </w:p>
    <w:p w:rsidR="00A80538" w:rsidRPr="00A7515E" w:rsidRDefault="00A80538" w:rsidP="00FC6BD3">
      <w:pPr>
        <w:pStyle w:val="Default"/>
        <w:numPr>
          <w:ilvl w:val="1"/>
          <w:numId w:val="3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zna produkty regionalne pochodzące z Podtatrza, chronione prawem UE.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Historia regionu </w:t>
      </w:r>
    </w:p>
    <w:p w:rsidR="00A80538" w:rsidRPr="00A7515E" w:rsidRDefault="00A80538" w:rsidP="00FC6BD3">
      <w:pPr>
        <w:pStyle w:val="Default"/>
        <w:numPr>
          <w:ilvl w:val="1"/>
          <w:numId w:val="3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potrafi wskazać dawne i obecne źródła zarobkowania górali i przyczyny zaistniałych zmian; </w:t>
      </w:r>
    </w:p>
    <w:p w:rsidR="00A80538" w:rsidRPr="00A7515E" w:rsidRDefault="00A80538" w:rsidP="00FC6BD3">
      <w:pPr>
        <w:pStyle w:val="Default"/>
        <w:numPr>
          <w:ilvl w:val="1"/>
          <w:numId w:val="3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>dostrzega inspiracje góralszczyzną w twórczości W</w:t>
      </w:r>
      <w:r w:rsidR="00787E3E">
        <w:rPr>
          <w:rFonts w:ascii="Times New Roman" w:hAnsi="Times New Roman" w:cs="Times New Roman"/>
          <w:color w:val="auto"/>
          <w:sz w:val="22"/>
          <w:szCs w:val="22"/>
        </w:rPr>
        <w:t>itkiewicza i rozumie znaczenie stylu zakopiańskiego</w:t>
      </w: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 jako stylu ogólnonarodowego podczas zaborów; </w:t>
      </w:r>
    </w:p>
    <w:p w:rsidR="00A80538" w:rsidRPr="00A7515E" w:rsidRDefault="00A80538" w:rsidP="00FC6BD3">
      <w:pPr>
        <w:pStyle w:val="Default"/>
        <w:numPr>
          <w:ilvl w:val="1"/>
          <w:numId w:val="3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dostrzega rolę Zakopanego jako ośrodka kulturotwórczego w okresie międzywojennym; </w:t>
      </w:r>
    </w:p>
    <w:p w:rsidR="00A80538" w:rsidRPr="00A7515E" w:rsidRDefault="00A80538" w:rsidP="00FC6BD3">
      <w:pPr>
        <w:pStyle w:val="Default"/>
        <w:numPr>
          <w:ilvl w:val="1"/>
          <w:numId w:val="3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>zna związki historii regionu z historią Polski (konfederacja barska, powstanie chochołowskie,</w:t>
      </w:r>
      <w:r>
        <w:rPr>
          <w:rFonts w:ascii="Times New Roman" w:hAnsi="Times New Roman" w:cs="Times New Roman"/>
          <w:color w:val="auto"/>
          <w:sz w:val="22"/>
          <w:szCs w:val="22"/>
        </w:rPr>
        <w:br/>
      </w:r>
      <w:r w:rsidRPr="00A7515E">
        <w:rPr>
          <w:rFonts w:ascii="Times New Roman" w:hAnsi="Times New Roman" w:cs="Times New Roman"/>
          <w:color w:val="auto"/>
          <w:sz w:val="22"/>
          <w:szCs w:val="22"/>
        </w:rPr>
        <w:t>I wojna, II wojna, walka o wolność i demokrację).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Sztuka i literatura Podtatrza </w:t>
      </w:r>
    </w:p>
    <w:p w:rsidR="00A80538" w:rsidRPr="00A7515E" w:rsidRDefault="00A80538" w:rsidP="00FC6BD3">
      <w:pPr>
        <w:pStyle w:val="Default"/>
        <w:numPr>
          <w:ilvl w:val="1"/>
          <w:numId w:val="3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>zna podhala</w:t>
      </w:r>
      <w:r>
        <w:rPr>
          <w:rFonts w:ascii="Times New Roman" w:hAnsi="Times New Roman" w:cs="Times New Roman"/>
          <w:color w:val="auto"/>
          <w:sz w:val="22"/>
          <w:szCs w:val="22"/>
        </w:rPr>
        <w:t>ńską twórczość K. Tetmajera i W</w:t>
      </w: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. Orkana; </w:t>
      </w:r>
    </w:p>
    <w:p w:rsidR="00A80538" w:rsidRPr="00A7515E" w:rsidRDefault="00A80538" w:rsidP="00FC6BD3">
      <w:pPr>
        <w:pStyle w:val="Default"/>
        <w:numPr>
          <w:ilvl w:val="1"/>
          <w:numId w:val="3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>zna twórczość ważniejszych twórców regionu piszących gwarą (na podstawie wskazanych</w:t>
      </w:r>
      <w:r>
        <w:rPr>
          <w:rFonts w:ascii="Times New Roman" w:hAnsi="Times New Roman" w:cs="Times New Roman"/>
          <w:color w:val="auto"/>
          <w:sz w:val="22"/>
          <w:szCs w:val="22"/>
        </w:rPr>
        <w:br/>
      </w: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w lekturze antologii); </w:t>
      </w:r>
    </w:p>
    <w:p w:rsidR="00A80538" w:rsidRPr="00A7515E" w:rsidRDefault="00A80538" w:rsidP="00FC6BD3">
      <w:pPr>
        <w:pStyle w:val="Default"/>
        <w:numPr>
          <w:ilvl w:val="1"/>
          <w:numId w:val="3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lastRenderedPageBreak/>
        <w:t xml:space="preserve">rozumie pojęcia: folklor, folkloryzm, ludowy styl artystyczny; </w:t>
      </w:r>
    </w:p>
    <w:p w:rsidR="00A80538" w:rsidRPr="00A7515E" w:rsidRDefault="00A80538" w:rsidP="00FC6BD3">
      <w:pPr>
        <w:pStyle w:val="Default"/>
        <w:numPr>
          <w:ilvl w:val="1"/>
          <w:numId w:val="3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rozpoznaje ludowy nurt w literaturze i sztuce regionu i odróżnia go od innych; </w:t>
      </w:r>
    </w:p>
    <w:p w:rsidR="00A80538" w:rsidRPr="00A7515E" w:rsidRDefault="00A80538" w:rsidP="00FC6BD3">
      <w:pPr>
        <w:pStyle w:val="Default"/>
        <w:numPr>
          <w:ilvl w:val="1"/>
          <w:numId w:val="3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>potrafi wskazać zagrożenia, płynące z komercjalizacji kultury;</w:t>
      </w:r>
    </w:p>
    <w:p w:rsidR="00A80538" w:rsidRPr="00A7515E" w:rsidRDefault="00A80538" w:rsidP="00FC6BD3">
      <w:pPr>
        <w:pStyle w:val="Default"/>
        <w:numPr>
          <w:ilvl w:val="1"/>
          <w:numId w:val="3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angażuje się w życie kulturalne regionu na miarę swoich sił i możliwości. </w:t>
      </w:r>
    </w:p>
    <w:p w:rsidR="00A80538" w:rsidRPr="00A7515E" w:rsidRDefault="00A80538" w:rsidP="004E2C44">
      <w:pPr>
        <w:pStyle w:val="Default"/>
        <w:spacing w:line="276" w:lineRule="auto"/>
        <w:ind w:left="426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Walory turystyczne regionu </w:t>
      </w:r>
    </w:p>
    <w:p w:rsidR="00A80538" w:rsidRPr="00A7515E" w:rsidRDefault="00A80538" w:rsidP="00FC6BD3">
      <w:pPr>
        <w:pStyle w:val="Default"/>
        <w:numPr>
          <w:ilvl w:val="1"/>
          <w:numId w:val="3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dostrzega rolę turystyki jako szansę rozwoju dla regionu i jego kultury; </w:t>
      </w:r>
    </w:p>
    <w:p w:rsidR="00A80538" w:rsidRPr="00A7515E" w:rsidRDefault="00A80538" w:rsidP="00FC6BD3">
      <w:pPr>
        <w:pStyle w:val="Default"/>
        <w:numPr>
          <w:ilvl w:val="1"/>
          <w:numId w:val="3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potrafi wytyczyć szlak turystyczny, eksponujący walory krajobrazowe regionu; </w:t>
      </w:r>
    </w:p>
    <w:p w:rsidR="00A80538" w:rsidRPr="00A7515E" w:rsidRDefault="00A80538" w:rsidP="00FC6BD3">
      <w:pPr>
        <w:pStyle w:val="Default"/>
        <w:numPr>
          <w:ilvl w:val="1"/>
          <w:numId w:val="3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potrafi wytyczyć atrakcyjne szlaki turystyczne, uwzględniające możliwości kondycyjne różnych grup wiekowych; </w:t>
      </w:r>
    </w:p>
    <w:p w:rsidR="00A80538" w:rsidRPr="00A7515E" w:rsidRDefault="00A80538" w:rsidP="00FC6BD3">
      <w:pPr>
        <w:pStyle w:val="Default"/>
        <w:numPr>
          <w:ilvl w:val="1"/>
          <w:numId w:val="3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>zna podstawy tworzenia planu rozwoju przedsiębiorstwa turystycznego (biuro podróży, gospodarstwo agroturystyczne, pensjonat, hotel) w swojej miejscowości lub w regionie;</w:t>
      </w:r>
    </w:p>
    <w:p w:rsidR="00A80538" w:rsidRPr="00A7515E" w:rsidRDefault="00A80538" w:rsidP="00FC6BD3">
      <w:pPr>
        <w:pStyle w:val="Default"/>
        <w:numPr>
          <w:ilvl w:val="1"/>
          <w:numId w:val="3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rozumie pojęcie </w:t>
      </w:r>
      <w:r w:rsidRPr="00A7515E">
        <w:rPr>
          <w:rFonts w:ascii="Times New Roman" w:hAnsi="Times New Roman" w:cs="Times New Roman"/>
          <w:i/>
          <w:iCs/>
          <w:color w:val="auto"/>
          <w:sz w:val="22"/>
          <w:szCs w:val="22"/>
        </w:rPr>
        <w:t>ethno-future</w:t>
      </w:r>
      <w:r>
        <w:rPr>
          <w:rFonts w:ascii="Times New Roman" w:hAnsi="Times New Roman" w:cs="Times New Roman"/>
          <w:i/>
          <w:iCs/>
          <w:color w:val="auto"/>
          <w:sz w:val="22"/>
          <w:szCs w:val="22"/>
        </w:rPr>
        <w:t xml:space="preserve"> </w:t>
      </w: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oraz zależność między kultywowaniem kultury regionu a rozwojem turystyki.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Ruch regionalny na Podtatrzu (organizacje, stowarzyszenia, ważne postacie) </w:t>
      </w:r>
    </w:p>
    <w:p w:rsidR="00A80538" w:rsidRPr="00A7515E" w:rsidRDefault="00A80538" w:rsidP="00FC6BD3">
      <w:pPr>
        <w:pStyle w:val="Default"/>
        <w:numPr>
          <w:ilvl w:val="1"/>
          <w:numId w:val="3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zna ważniejsze teksty związane z historią ruchu regionalnego na Podhalu (W. Orkan, </w:t>
      </w:r>
      <w:r w:rsidRPr="00A7515E">
        <w:rPr>
          <w:rFonts w:ascii="Times New Roman" w:hAnsi="Times New Roman" w:cs="Times New Roman"/>
          <w:i/>
          <w:iCs/>
          <w:color w:val="auto"/>
          <w:sz w:val="22"/>
          <w:szCs w:val="22"/>
        </w:rPr>
        <w:t xml:space="preserve">Wskazania dla synów Podhala, </w:t>
      </w:r>
      <w:r w:rsidRPr="00A7515E">
        <w:rPr>
          <w:rFonts w:ascii="Times New Roman" w:hAnsi="Times New Roman" w:cs="Times New Roman"/>
          <w:color w:val="auto"/>
          <w:sz w:val="22"/>
          <w:szCs w:val="22"/>
        </w:rPr>
        <w:t>W. Wnuk</w:t>
      </w:r>
      <w:r w:rsidR="0029344B">
        <w:rPr>
          <w:rFonts w:ascii="Times New Roman" w:hAnsi="Times New Roman" w:cs="Times New Roman"/>
          <w:color w:val="auto"/>
          <w:sz w:val="22"/>
          <w:szCs w:val="22"/>
        </w:rPr>
        <w:t>,</w:t>
      </w: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A7515E">
        <w:rPr>
          <w:rFonts w:ascii="Times New Roman" w:hAnsi="Times New Roman" w:cs="Times New Roman"/>
          <w:i/>
          <w:iCs/>
          <w:color w:val="auto"/>
          <w:sz w:val="22"/>
          <w:szCs w:val="22"/>
        </w:rPr>
        <w:t>Podhalański ruch regionalny</w:t>
      </w:r>
      <w:r w:rsidR="0029344B">
        <w:rPr>
          <w:rFonts w:ascii="Times New Roman" w:hAnsi="Times New Roman" w:cs="Times New Roman"/>
          <w:i/>
          <w:iCs/>
          <w:color w:val="auto"/>
          <w:sz w:val="22"/>
          <w:szCs w:val="22"/>
        </w:rPr>
        <w:t>,</w:t>
      </w:r>
      <w:r w:rsidRPr="00A7515E">
        <w:rPr>
          <w:rFonts w:ascii="Times New Roman" w:hAnsi="Times New Roman" w:cs="Times New Roman"/>
          <w:i/>
          <w:iCs/>
          <w:color w:val="auto"/>
          <w:sz w:val="22"/>
          <w:szCs w:val="22"/>
        </w:rPr>
        <w:t xml:space="preserve"> </w:t>
      </w: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[w:] tegoż, </w:t>
      </w:r>
      <w:r w:rsidRPr="00A7515E">
        <w:rPr>
          <w:rFonts w:ascii="Times New Roman" w:hAnsi="Times New Roman" w:cs="Times New Roman"/>
          <w:i/>
          <w:iCs/>
          <w:color w:val="auto"/>
          <w:sz w:val="22"/>
          <w:szCs w:val="22"/>
        </w:rPr>
        <w:t>Na góralską nutę</w:t>
      </w: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, Kraków 1975, s. 5-79); </w:t>
      </w:r>
    </w:p>
    <w:p w:rsidR="00A80538" w:rsidRPr="00A7515E" w:rsidRDefault="00A80538" w:rsidP="00FC6BD3">
      <w:pPr>
        <w:pStyle w:val="Default"/>
        <w:numPr>
          <w:ilvl w:val="1"/>
          <w:numId w:val="3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zna ważne postacie ruchu regionalnego i ich wkład w rozwój podhalanizmu; </w:t>
      </w:r>
    </w:p>
    <w:p w:rsidR="00A80538" w:rsidRPr="00A7515E" w:rsidRDefault="00A80538" w:rsidP="00FC6BD3">
      <w:pPr>
        <w:pStyle w:val="Default"/>
        <w:numPr>
          <w:ilvl w:val="1"/>
          <w:numId w:val="3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rozumie znaczenie ruchu regionalnego we współczesnym świecie; </w:t>
      </w:r>
    </w:p>
    <w:p w:rsidR="00A80538" w:rsidRPr="00A7515E" w:rsidRDefault="00A80538" w:rsidP="00FC6BD3">
      <w:pPr>
        <w:pStyle w:val="Default"/>
        <w:numPr>
          <w:ilvl w:val="1"/>
          <w:numId w:val="3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zna ważniejsze organizacje regionalne działające na Podtatrzu; </w:t>
      </w:r>
    </w:p>
    <w:p w:rsidR="00A80538" w:rsidRPr="00A7515E" w:rsidRDefault="00A80538" w:rsidP="00FC6BD3">
      <w:pPr>
        <w:pStyle w:val="Default"/>
        <w:numPr>
          <w:ilvl w:val="1"/>
          <w:numId w:val="3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rozumie pojęcie tożsamości regionalnej i etnicznej. </w:t>
      </w:r>
    </w:p>
    <w:p w:rsidR="00A80538" w:rsidRPr="00A7515E" w:rsidRDefault="00A80538" w:rsidP="004E2C44">
      <w:pPr>
        <w:pStyle w:val="Default"/>
        <w:spacing w:line="276" w:lineRule="auto"/>
        <w:ind w:left="426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Gwary regionu </w:t>
      </w:r>
    </w:p>
    <w:p w:rsidR="00A80538" w:rsidRPr="00A7515E" w:rsidRDefault="00A80538" w:rsidP="00FC6BD3">
      <w:pPr>
        <w:pStyle w:val="Default"/>
        <w:numPr>
          <w:ilvl w:val="1"/>
          <w:numId w:val="3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potrafi scharakteryzować gwarę własnego regionu na tle dialektu małopolskiego </w:t>
      </w:r>
      <w:r>
        <w:rPr>
          <w:rFonts w:ascii="Times New Roman" w:hAnsi="Times New Roman" w:cs="Times New Roman"/>
          <w:color w:val="auto"/>
          <w:sz w:val="22"/>
          <w:szCs w:val="22"/>
        </w:rPr>
        <w:br/>
      </w:r>
      <w:r w:rsidRPr="00A7515E">
        <w:rPr>
          <w:rFonts w:ascii="Times New Roman" w:hAnsi="Times New Roman" w:cs="Times New Roman"/>
          <w:color w:val="auto"/>
          <w:sz w:val="22"/>
          <w:szCs w:val="22"/>
        </w:rPr>
        <w:t>oraz polszczyzny standardowej;</w:t>
      </w:r>
    </w:p>
    <w:p w:rsidR="00A80538" w:rsidRPr="00A7515E" w:rsidRDefault="00A80538" w:rsidP="00FC6BD3">
      <w:pPr>
        <w:pStyle w:val="Default"/>
        <w:numPr>
          <w:ilvl w:val="1"/>
          <w:numId w:val="3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>świadomie stosuje gwarę i polszczyznę standardową, rozpoznając poprawnie sytuacje komunikacyjne;</w:t>
      </w:r>
    </w:p>
    <w:p w:rsidR="000E25B2" w:rsidRDefault="00A80538" w:rsidP="00FC6BD3">
      <w:pPr>
        <w:pStyle w:val="Default"/>
        <w:numPr>
          <w:ilvl w:val="1"/>
          <w:numId w:val="3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>rozumie kulturową wartość języka</w:t>
      </w:r>
      <w:r w:rsidR="000E25B2">
        <w:rPr>
          <w:rFonts w:ascii="Times New Roman" w:hAnsi="Times New Roman" w:cs="Times New Roman"/>
          <w:color w:val="auto"/>
          <w:sz w:val="22"/>
          <w:szCs w:val="22"/>
        </w:rPr>
        <w:t>;</w:t>
      </w:r>
    </w:p>
    <w:p w:rsidR="00A80538" w:rsidRDefault="00180CF4" w:rsidP="00FC6BD3">
      <w:pPr>
        <w:pStyle w:val="Default"/>
        <w:numPr>
          <w:ilvl w:val="1"/>
          <w:numId w:val="3"/>
        </w:numPr>
        <w:tabs>
          <w:tab w:val="clear" w:pos="1440"/>
        </w:tabs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rozumie różnicę międy gwarą w odmianie pisanej i mówionej</w:t>
      </w:r>
      <w:r w:rsidR="00A80538" w:rsidRPr="00A7515E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:rsidR="0050092F" w:rsidRDefault="0050092F" w:rsidP="0050092F">
      <w:pPr>
        <w:pStyle w:val="Default"/>
        <w:spacing w:line="276" w:lineRule="auto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50092F" w:rsidRDefault="0050092F" w:rsidP="0050092F">
      <w:pPr>
        <w:pStyle w:val="Default"/>
        <w:spacing w:line="276" w:lineRule="auto"/>
        <w:ind w:left="142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50092F">
        <w:rPr>
          <w:rFonts w:ascii="Times New Roman" w:hAnsi="Times New Roman" w:cs="Times New Roman"/>
          <w:b/>
          <w:color w:val="auto"/>
          <w:sz w:val="22"/>
          <w:szCs w:val="22"/>
        </w:rPr>
        <w:t>Etos górala</w:t>
      </w:r>
    </w:p>
    <w:p w:rsidR="0050092F" w:rsidRDefault="0050092F" w:rsidP="0050092F">
      <w:pPr>
        <w:pStyle w:val="Default"/>
        <w:numPr>
          <w:ilvl w:val="0"/>
          <w:numId w:val="33"/>
        </w:numPr>
        <w:spacing w:line="276" w:lineRule="auto"/>
        <w:ind w:left="426" w:hanging="426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0092F">
        <w:rPr>
          <w:rFonts w:ascii="Times New Roman" w:hAnsi="Times New Roman" w:cs="Times New Roman"/>
          <w:color w:val="auto"/>
          <w:sz w:val="22"/>
          <w:szCs w:val="22"/>
        </w:rPr>
        <w:t xml:space="preserve">dostrzega zależności między </w:t>
      </w:r>
      <w:r>
        <w:rPr>
          <w:rFonts w:ascii="Times New Roman" w:hAnsi="Times New Roman" w:cs="Times New Roman"/>
          <w:color w:val="auto"/>
          <w:sz w:val="22"/>
          <w:szCs w:val="22"/>
        </w:rPr>
        <w:t>poszczególnymi wartościami, kształtującymi etos górala (wiara –patriotyzm –  przywiązanie do ojcowizny i tradycji);</w:t>
      </w:r>
    </w:p>
    <w:p w:rsidR="0050092F" w:rsidRDefault="0050092F" w:rsidP="0050092F">
      <w:pPr>
        <w:pStyle w:val="Default"/>
        <w:numPr>
          <w:ilvl w:val="0"/>
          <w:numId w:val="33"/>
        </w:numPr>
        <w:spacing w:line="276" w:lineRule="auto"/>
        <w:ind w:left="426" w:hanging="426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potrafi wskazać </w:t>
      </w:r>
      <w:r w:rsidR="00CE1D63">
        <w:rPr>
          <w:rFonts w:ascii="Times New Roman" w:hAnsi="Times New Roman" w:cs="Times New Roman"/>
          <w:color w:val="auto"/>
          <w:sz w:val="22"/>
          <w:szCs w:val="22"/>
        </w:rPr>
        <w:t xml:space="preserve">kulturotwórcze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funkcje etosu </w:t>
      </w:r>
      <w:r w:rsidR="00CE1D63">
        <w:rPr>
          <w:rFonts w:ascii="Times New Roman" w:hAnsi="Times New Roman" w:cs="Times New Roman"/>
          <w:color w:val="auto"/>
          <w:sz w:val="22"/>
          <w:szCs w:val="22"/>
        </w:rPr>
        <w:t>(w tym także normatywne);</w:t>
      </w:r>
    </w:p>
    <w:p w:rsidR="00CE1D63" w:rsidRPr="0050092F" w:rsidRDefault="00CE1D63" w:rsidP="0050092F">
      <w:pPr>
        <w:pStyle w:val="Default"/>
        <w:numPr>
          <w:ilvl w:val="0"/>
          <w:numId w:val="33"/>
        </w:numPr>
        <w:spacing w:line="276" w:lineRule="auto"/>
        <w:ind w:left="426" w:hanging="426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potrafi wskazać podobieństwa i różnice między etosem górala/zbójnika a innymi etosami kultury europejskiej (rycerz, święty, władca). </w:t>
      </w:r>
    </w:p>
    <w:p w:rsidR="00A80538" w:rsidRPr="00A7515E" w:rsidRDefault="00A80538">
      <w:pPr>
        <w:spacing w:line="360" w:lineRule="auto"/>
        <w:jc w:val="both"/>
        <w:rPr>
          <w:rFonts w:ascii="Times New Roman" w:hAnsi="Times New Roman" w:cs="Times New Roman"/>
        </w:rPr>
      </w:pPr>
      <w:r w:rsidRPr="00A7515E">
        <w:rPr>
          <w:rFonts w:ascii="Times New Roman" w:hAnsi="Times New Roman" w:cs="Times New Roman"/>
          <w:sz w:val="20"/>
          <w:szCs w:val="20"/>
        </w:rPr>
        <w:br w:type="page"/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lastRenderedPageBreak/>
        <w:t xml:space="preserve">Zalecana literatura: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I Literatura podmiotu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W. Orkan, </w:t>
      </w:r>
      <w:r w:rsidRPr="00A7515E">
        <w:rPr>
          <w:rFonts w:ascii="Times New Roman" w:hAnsi="Times New Roman" w:cs="Times New Roman"/>
          <w:i/>
          <w:iCs/>
          <w:color w:val="auto"/>
          <w:sz w:val="22"/>
          <w:szCs w:val="22"/>
        </w:rPr>
        <w:t xml:space="preserve">Wskazania dla synów Podhala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K. Tetmajer, </w:t>
      </w:r>
      <w:r w:rsidRPr="00A7515E">
        <w:rPr>
          <w:rFonts w:ascii="Times New Roman" w:hAnsi="Times New Roman" w:cs="Times New Roman"/>
          <w:i/>
          <w:iCs/>
          <w:color w:val="auto"/>
          <w:sz w:val="22"/>
          <w:szCs w:val="22"/>
        </w:rPr>
        <w:t xml:space="preserve">Na Skalnym Podhalu </w:t>
      </w: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– wyd. dowolne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W. Orkan, </w:t>
      </w:r>
      <w:r w:rsidRPr="00A7515E">
        <w:rPr>
          <w:rFonts w:ascii="Times New Roman" w:hAnsi="Times New Roman" w:cs="Times New Roman"/>
          <w:i/>
          <w:iCs/>
          <w:color w:val="auto"/>
          <w:sz w:val="22"/>
          <w:szCs w:val="22"/>
        </w:rPr>
        <w:t xml:space="preserve">Utwory wybrane, </w:t>
      </w: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oprac. J. Błoński, Kraków 1953.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i/>
          <w:iCs/>
          <w:color w:val="auto"/>
          <w:sz w:val="22"/>
          <w:szCs w:val="22"/>
        </w:rPr>
        <w:t>Tatry i góral</w:t>
      </w:r>
      <w:r w:rsidR="00295214">
        <w:rPr>
          <w:rFonts w:ascii="Times New Roman" w:hAnsi="Times New Roman" w:cs="Times New Roman"/>
          <w:i/>
          <w:iCs/>
          <w:color w:val="auto"/>
          <w:sz w:val="22"/>
          <w:szCs w:val="22"/>
        </w:rPr>
        <w:t>e</w:t>
      </w:r>
      <w:r w:rsidRPr="00A7515E">
        <w:rPr>
          <w:rFonts w:ascii="Times New Roman" w:hAnsi="Times New Roman" w:cs="Times New Roman"/>
          <w:i/>
          <w:iCs/>
          <w:color w:val="auto"/>
          <w:sz w:val="22"/>
          <w:szCs w:val="22"/>
        </w:rPr>
        <w:t xml:space="preserve"> w literaturze polskiej. Antologia</w:t>
      </w: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, oprac. J. Kolbuszewski, Wrocław – Warszawa – Kraków 1992. </w:t>
      </w:r>
    </w:p>
    <w:p w:rsidR="00295214" w:rsidRPr="00A7515E" w:rsidRDefault="00295214" w:rsidP="00295214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J. Kąś, </w:t>
      </w:r>
      <w:r w:rsidRPr="00A7515E">
        <w:rPr>
          <w:rFonts w:ascii="Times New Roman" w:hAnsi="Times New Roman" w:cs="Times New Roman"/>
          <w:i/>
          <w:iCs/>
          <w:color w:val="auto"/>
          <w:sz w:val="22"/>
          <w:szCs w:val="22"/>
        </w:rPr>
        <w:t xml:space="preserve">Słownik gwary orawskiej, </w:t>
      </w: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wyd. II, Kraków 2011. </w:t>
      </w:r>
    </w:p>
    <w:p w:rsidR="00295214" w:rsidRPr="00A7515E" w:rsidRDefault="00295214" w:rsidP="00295214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J. Kąś, </w:t>
      </w:r>
      <w:r w:rsidRPr="00A7515E">
        <w:rPr>
          <w:rFonts w:ascii="Times New Roman" w:hAnsi="Times New Roman" w:cs="Times New Roman"/>
          <w:i/>
          <w:iCs/>
          <w:color w:val="auto"/>
          <w:sz w:val="22"/>
          <w:szCs w:val="22"/>
        </w:rPr>
        <w:t>Ilustrowany leksykon gwary i kultury podhalańskiej</w:t>
      </w: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, Bukowina Tatrzańska – Nowy Sącz 2015.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i/>
          <w:iCs/>
          <w:color w:val="auto"/>
          <w:sz w:val="22"/>
          <w:szCs w:val="22"/>
        </w:rPr>
        <w:t xml:space="preserve">Góralskie serce w zielonym listku pieśni. Antologia poezji Podtatrza, </w:t>
      </w: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A. Mlekodaj (red.), Nowy Targ 2006.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i/>
          <w:iCs/>
          <w:color w:val="auto"/>
          <w:sz w:val="22"/>
          <w:szCs w:val="22"/>
        </w:rPr>
        <w:t xml:space="preserve">Góralska czytanka. Wypisy, </w:t>
      </w:r>
      <w:r>
        <w:rPr>
          <w:rFonts w:ascii="Times New Roman" w:hAnsi="Times New Roman" w:cs="Times New Roman"/>
          <w:color w:val="auto"/>
          <w:sz w:val="22"/>
          <w:szCs w:val="22"/>
        </w:rPr>
        <w:t>oprac.</w:t>
      </w: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 A. Mlekodaj, Rabka Zdrój 2013. </w:t>
      </w:r>
    </w:p>
    <w:p w:rsidR="00A80538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i/>
          <w:iCs/>
          <w:color w:val="auto"/>
          <w:sz w:val="22"/>
          <w:szCs w:val="22"/>
        </w:rPr>
        <w:t>Orawska czytanka. Wypisy</w:t>
      </w: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, oprac. B. Zgama, Rabka Zdrój 2014. </w:t>
      </w:r>
    </w:p>
    <w:p w:rsidR="00295214" w:rsidRPr="00295214" w:rsidRDefault="00295214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i/>
          <w:color w:val="auto"/>
          <w:sz w:val="22"/>
          <w:szCs w:val="22"/>
        </w:rPr>
        <w:t xml:space="preserve">Spiska czytanka. Wypisy, </w:t>
      </w:r>
      <w:r>
        <w:rPr>
          <w:rFonts w:ascii="Times New Roman" w:hAnsi="Times New Roman" w:cs="Times New Roman"/>
          <w:color w:val="auto"/>
          <w:sz w:val="22"/>
          <w:szCs w:val="22"/>
        </w:rPr>
        <w:t>oprac. A. Mlekodaj, Rabka Zdrój 2016.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II Literatura przedmiotu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>Z. Radwańska-Paryska, W.</w:t>
      </w:r>
      <w:r w:rsidR="00295214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H. Paryski, </w:t>
      </w:r>
      <w:r w:rsidRPr="00A7515E">
        <w:rPr>
          <w:rFonts w:ascii="Times New Roman" w:hAnsi="Times New Roman" w:cs="Times New Roman"/>
          <w:i/>
          <w:iCs/>
          <w:color w:val="auto"/>
          <w:sz w:val="22"/>
          <w:szCs w:val="22"/>
        </w:rPr>
        <w:t xml:space="preserve">Wielka encyklopedia tatrzańska, </w:t>
      </w: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Poronin 2004.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S.A. Hodorowicz, </w:t>
      </w:r>
      <w:r w:rsidRPr="00A7515E">
        <w:rPr>
          <w:rFonts w:ascii="Times New Roman" w:hAnsi="Times New Roman" w:cs="Times New Roman"/>
          <w:i/>
          <w:iCs/>
          <w:color w:val="auto"/>
          <w:sz w:val="22"/>
          <w:szCs w:val="22"/>
        </w:rPr>
        <w:t xml:space="preserve">Słownik gwary górali Skalnego Podhala, </w:t>
      </w: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Nowy Targ 2004 r.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M. Pinkwart, </w:t>
      </w:r>
      <w:r w:rsidRPr="00A7515E">
        <w:rPr>
          <w:rFonts w:ascii="Times New Roman" w:hAnsi="Times New Roman" w:cs="Times New Roman"/>
          <w:i/>
          <w:iCs/>
          <w:color w:val="auto"/>
          <w:sz w:val="22"/>
          <w:szCs w:val="22"/>
        </w:rPr>
        <w:t xml:space="preserve">Podtatrze. Przewodnik, </w:t>
      </w: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Lesko 2011.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i/>
          <w:iCs/>
          <w:color w:val="auto"/>
          <w:sz w:val="22"/>
          <w:szCs w:val="22"/>
        </w:rPr>
        <w:t>Góry i góralszczyzna w dziejach i kulturze pogranicza polsko-słowackiego</w:t>
      </w:r>
      <w:r>
        <w:rPr>
          <w:rFonts w:ascii="Times New Roman" w:hAnsi="Times New Roman" w:cs="Times New Roman"/>
          <w:color w:val="auto"/>
          <w:sz w:val="22"/>
          <w:szCs w:val="22"/>
        </w:rPr>
        <w:t>. c</w:t>
      </w:r>
      <w:r w:rsidRPr="00A7515E">
        <w:rPr>
          <w:rFonts w:ascii="Times New Roman" w:hAnsi="Times New Roman" w:cs="Times New Roman"/>
          <w:color w:val="auto"/>
          <w:sz w:val="22"/>
          <w:szCs w:val="22"/>
        </w:rPr>
        <w:t>z</w:t>
      </w:r>
      <w:r>
        <w:rPr>
          <w:rFonts w:ascii="Times New Roman" w:hAnsi="Times New Roman" w:cs="Times New Roman"/>
          <w:color w:val="auto"/>
          <w:sz w:val="22"/>
          <w:szCs w:val="22"/>
        </w:rPr>
        <w:t>.</w:t>
      </w: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 I </w:t>
      </w:r>
      <w:r w:rsidRPr="00A7515E">
        <w:rPr>
          <w:rFonts w:ascii="Times New Roman" w:hAnsi="Times New Roman" w:cs="Times New Roman"/>
          <w:i/>
          <w:iCs/>
          <w:color w:val="auto"/>
          <w:sz w:val="22"/>
          <w:szCs w:val="22"/>
        </w:rPr>
        <w:t>Język i literatura</w:t>
      </w: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, </w:t>
      </w:r>
      <w:r>
        <w:rPr>
          <w:rFonts w:ascii="Times New Roman" w:hAnsi="Times New Roman" w:cs="Times New Roman"/>
          <w:color w:val="auto"/>
          <w:sz w:val="22"/>
          <w:szCs w:val="22"/>
        </w:rPr>
        <w:br/>
      </w: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red. M. Madejowa, A. Mlekodaj, K. Sikora; cz. II </w:t>
      </w:r>
      <w:r w:rsidRPr="00A7515E">
        <w:rPr>
          <w:rFonts w:ascii="Times New Roman" w:hAnsi="Times New Roman" w:cs="Times New Roman"/>
          <w:i/>
          <w:iCs/>
          <w:color w:val="auto"/>
          <w:sz w:val="22"/>
          <w:szCs w:val="22"/>
        </w:rPr>
        <w:t>Kultura i przyroda</w:t>
      </w: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, red. M. Gotkiewicz; cz. III </w:t>
      </w:r>
      <w:r w:rsidRPr="00A7515E">
        <w:rPr>
          <w:rFonts w:ascii="Times New Roman" w:hAnsi="Times New Roman" w:cs="Times New Roman"/>
          <w:i/>
          <w:iCs/>
          <w:color w:val="auto"/>
          <w:sz w:val="22"/>
          <w:szCs w:val="22"/>
        </w:rPr>
        <w:t>Historia</w:t>
      </w: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, red. J. Roszkowski, R. Kowalski, Nowy Targ 2005.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A.</w:t>
      </w: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 Mlekodaj, </w:t>
      </w:r>
      <w:r w:rsidRPr="00A7515E">
        <w:rPr>
          <w:rFonts w:ascii="Times New Roman" w:hAnsi="Times New Roman" w:cs="Times New Roman"/>
          <w:i/>
          <w:iCs/>
          <w:color w:val="auto"/>
          <w:sz w:val="22"/>
          <w:szCs w:val="22"/>
        </w:rPr>
        <w:t xml:space="preserve">Kwietno Pani. O gwarowej poezji Podhala w ujęciu kulturowym, </w:t>
      </w:r>
      <w:r w:rsidRPr="00A7515E">
        <w:rPr>
          <w:rFonts w:ascii="Times New Roman" w:hAnsi="Times New Roman" w:cs="Times New Roman"/>
          <w:color w:val="auto"/>
          <w:sz w:val="22"/>
          <w:szCs w:val="22"/>
        </w:rPr>
        <w:t>Rabka Zdrój 2015</w:t>
      </w:r>
      <w:r>
        <w:rPr>
          <w:rFonts w:ascii="Times New Roman" w:hAnsi="Times New Roman" w:cs="Times New Roman"/>
          <w:color w:val="auto"/>
          <w:sz w:val="22"/>
          <w:szCs w:val="22"/>
        </w:rPr>
        <w:t>.</w:t>
      </w: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S. Trebunia-Staszel, </w:t>
      </w:r>
      <w:r w:rsidRPr="00A7515E">
        <w:rPr>
          <w:rFonts w:ascii="Times New Roman" w:hAnsi="Times New Roman" w:cs="Times New Roman"/>
          <w:i/>
          <w:iCs/>
          <w:color w:val="auto"/>
          <w:sz w:val="22"/>
          <w:szCs w:val="22"/>
        </w:rPr>
        <w:t xml:space="preserve">Śladami podhalańskiej mody. Studium z zakresu historii stroju górali podhalańskich, </w:t>
      </w: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Kraków 2007.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W. Wnuk </w:t>
      </w:r>
      <w:r w:rsidRPr="00A7515E">
        <w:rPr>
          <w:rFonts w:ascii="Times New Roman" w:hAnsi="Times New Roman" w:cs="Times New Roman"/>
          <w:i/>
          <w:iCs/>
          <w:color w:val="auto"/>
          <w:sz w:val="22"/>
          <w:szCs w:val="22"/>
        </w:rPr>
        <w:t xml:space="preserve">Podhalański ruch regionalny </w:t>
      </w: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[w:] tegoż, </w:t>
      </w:r>
      <w:r w:rsidRPr="00A7515E">
        <w:rPr>
          <w:rFonts w:ascii="Times New Roman" w:hAnsi="Times New Roman" w:cs="Times New Roman"/>
          <w:i/>
          <w:iCs/>
          <w:color w:val="auto"/>
          <w:sz w:val="22"/>
          <w:szCs w:val="22"/>
        </w:rPr>
        <w:t>Na góralską nutę</w:t>
      </w:r>
      <w:r w:rsidRPr="00A7515E">
        <w:rPr>
          <w:rFonts w:ascii="Times New Roman" w:hAnsi="Times New Roman" w:cs="Times New Roman"/>
          <w:color w:val="auto"/>
          <w:sz w:val="22"/>
          <w:szCs w:val="22"/>
        </w:rPr>
        <w:t>, Kraków 1975</w:t>
      </w:r>
      <w:r>
        <w:rPr>
          <w:rFonts w:ascii="Times New Roman" w:hAnsi="Times New Roman" w:cs="Times New Roman"/>
          <w:color w:val="auto"/>
          <w:sz w:val="22"/>
          <w:szCs w:val="22"/>
        </w:rPr>
        <w:t>.</w:t>
      </w: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Czasopisma: „Gazeta Podhalańska”, „Podhalanka”, „Moja Orawa”, „Rocznik Orawski”, „Na Spiszu”, „Podtatrze”, „Podhalanin”, „Hale i Dziedziny” i inne.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Opracował zespół w składzie: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Mgr Renata Lipkowska (edukacja przedszkolna)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Mgr Krystyna Rychtarczyk (edukacja I-III)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Mgr Anna Słodyczka (edukacja I-III)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Mgr Stanisława Budz (szkoła podstawowa kl. IV-VI)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Mgr Katarzyna Kowalczyk (Szkoła podstawowa IV-VI)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Mgr Elżbieta Łukuś (gimnazjum)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Mgr Zofia Łukasz (gimnazjum)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Mgr Katarzyna Chowaniec-Trebunia (szkoły ponadgimnazjalne)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Mgr Paulina Pawlak-Kott (szkoły ponadgimnazjalne)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Z ramienia Kuratorium Oświaty prace wspierały: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Mgr Bożena Bryl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>Mgr Aniela Kasiniak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Mgr Marzen</w:t>
      </w: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a Bąk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Koordynator </w:t>
      </w:r>
    </w:p>
    <w:p w:rsidR="00A80538" w:rsidRPr="00A7515E" w:rsidRDefault="00A80538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Dr Barbara Zgama (PPWSZ) </w:t>
      </w:r>
    </w:p>
    <w:p w:rsidR="00A80538" w:rsidRPr="00A7515E" w:rsidRDefault="00EA205D" w:rsidP="00C4409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Koncepcja i k</w:t>
      </w:r>
      <w:r w:rsidR="00A80538" w:rsidRPr="00A7515E">
        <w:rPr>
          <w:rFonts w:ascii="Times New Roman" w:hAnsi="Times New Roman" w:cs="Times New Roman"/>
          <w:color w:val="auto"/>
          <w:sz w:val="22"/>
          <w:szCs w:val="22"/>
        </w:rPr>
        <w:t>ier</w:t>
      </w:r>
      <w:r>
        <w:rPr>
          <w:rFonts w:ascii="Times New Roman" w:hAnsi="Times New Roman" w:cs="Times New Roman"/>
          <w:color w:val="auto"/>
          <w:sz w:val="22"/>
          <w:szCs w:val="22"/>
        </w:rPr>
        <w:t>ownictwo</w:t>
      </w:r>
      <w:r w:rsidR="00A80538" w:rsidRPr="00A7515E">
        <w:rPr>
          <w:rFonts w:ascii="Times New Roman" w:hAnsi="Times New Roman" w:cs="Times New Roman"/>
          <w:color w:val="auto"/>
          <w:sz w:val="22"/>
          <w:szCs w:val="22"/>
        </w:rPr>
        <w:t xml:space="preserve"> zespołu programowego </w:t>
      </w:r>
    </w:p>
    <w:p w:rsidR="00A80538" w:rsidRPr="00A7515E" w:rsidRDefault="006F0CFF" w:rsidP="00C4409C">
      <w:pPr>
        <w:jc w:val="both"/>
      </w:pPr>
      <w:r>
        <w:rPr>
          <w:rFonts w:ascii="Times New Roman" w:hAnsi="Times New Roman" w:cs="Times New Roman"/>
        </w:rPr>
        <w:t>Prof. nadzw. d</w:t>
      </w:r>
      <w:r w:rsidR="00A80538" w:rsidRPr="00A7515E">
        <w:rPr>
          <w:rFonts w:ascii="Times New Roman" w:hAnsi="Times New Roman" w:cs="Times New Roman"/>
        </w:rPr>
        <w:t xml:space="preserve">r </w:t>
      </w:r>
      <w:r w:rsidR="00295214">
        <w:rPr>
          <w:rFonts w:ascii="Times New Roman" w:hAnsi="Times New Roman" w:cs="Times New Roman"/>
        </w:rPr>
        <w:t xml:space="preserve">hab. </w:t>
      </w:r>
      <w:bookmarkStart w:id="0" w:name="_GoBack"/>
      <w:bookmarkEnd w:id="0"/>
      <w:r w:rsidR="00A80538" w:rsidRPr="00A7515E">
        <w:rPr>
          <w:rFonts w:ascii="Times New Roman" w:hAnsi="Times New Roman" w:cs="Times New Roman"/>
        </w:rPr>
        <w:t>Anna Mlekodaj (PPWSZ)</w:t>
      </w:r>
    </w:p>
    <w:sectPr w:rsidR="00A80538" w:rsidRPr="00A7515E" w:rsidSect="0003667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4438" w:rsidRDefault="00494438" w:rsidP="00FA0387">
      <w:pPr>
        <w:spacing w:line="240" w:lineRule="auto"/>
      </w:pPr>
      <w:r>
        <w:separator/>
      </w:r>
    </w:p>
  </w:endnote>
  <w:endnote w:type="continuationSeparator" w:id="1">
    <w:p w:rsidR="00494438" w:rsidRDefault="00494438" w:rsidP="00FA0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0538" w:rsidRDefault="00A436F1">
    <w:pPr>
      <w:pStyle w:val="Footer"/>
      <w:jc w:val="right"/>
    </w:pPr>
    <w:r>
      <w:fldChar w:fldCharType="begin"/>
    </w:r>
    <w:r w:rsidR="00227B8B">
      <w:instrText>PAGE   \* MERGEFORMAT</w:instrText>
    </w:r>
    <w:r>
      <w:fldChar w:fldCharType="separate"/>
    </w:r>
    <w:r w:rsidR="0069122A">
      <w:rPr>
        <w:noProof/>
      </w:rPr>
      <w:t>1</w:t>
    </w:r>
    <w:r>
      <w:rPr>
        <w:noProof/>
      </w:rPr>
      <w:fldChar w:fldCharType="end"/>
    </w:r>
  </w:p>
  <w:p w:rsidR="00A80538" w:rsidRDefault="00A8053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4438" w:rsidRDefault="00494438" w:rsidP="00FA0387">
      <w:pPr>
        <w:spacing w:line="240" w:lineRule="auto"/>
      </w:pPr>
      <w:r>
        <w:separator/>
      </w:r>
    </w:p>
  </w:footnote>
  <w:footnote w:type="continuationSeparator" w:id="1">
    <w:p w:rsidR="00494438" w:rsidRDefault="00494438" w:rsidP="00FA038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444F4"/>
    <w:multiLevelType w:val="hybridMultilevel"/>
    <w:tmpl w:val="34BED216"/>
    <w:lvl w:ilvl="0" w:tplc="4B380CB4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Bookman Old Style" w:hAnsi="Bookman Old Style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0BFB41DD"/>
    <w:multiLevelType w:val="hybridMultilevel"/>
    <w:tmpl w:val="E05CCA4A"/>
    <w:lvl w:ilvl="0" w:tplc="4B380CB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Bookman Old Style" w:hAnsi="Bookman Old Style" w:cs="Bookman Old Style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2">
    <w:nsid w:val="0E172EA3"/>
    <w:multiLevelType w:val="hybridMultilevel"/>
    <w:tmpl w:val="9EF00E36"/>
    <w:lvl w:ilvl="0" w:tplc="4B380CB4">
      <w:start w:val="1"/>
      <w:numFmt w:val="bullet"/>
      <w:lvlText w:val="-"/>
      <w:lvlJc w:val="left"/>
      <w:pPr>
        <w:ind w:left="862" w:hanging="360"/>
      </w:pPr>
      <w:rPr>
        <w:rFonts w:ascii="Bookman Old Style" w:hAnsi="Bookman Old Style" w:cs="Bookman Old Style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>
    <w:nsid w:val="0ECB39B7"/>
    <w:multiLevelType w:val="hybridMultilevel"/>
    <w:tmpl w:val="9676B8F4"/>
    <w:lvl w:ilvl="0" w:tplc="4B380CB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Bookman Old Style" w:hAnsi="Bookman Old Style" w:cs="Bookman Old Style" w:hint="default"/>
      </w:rPr>
    </w:lvl>
    <w:lvl w:ilvl="1" w:tplc="041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4">
    <w:nsid w:val="12074AA2"/>
    <w:multiLevelType w:val="hybridMultilevel"/>
    <w:tmpl w:val="F6C44896"/>
    <w:lvl w:ilvl="0" w:tplc="4B380CB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Bookman Old Style" w:hAnsi="Bookman Old Style" w:cs="Bookman Old Style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5">
    <w:nsid w:val="13D15C20"/>
    <w:multiLevelType w:val="hybridMultilevel"/>
    <w:tmpl w:val="FA30C1F2"/>
    <w:lvl w:ilvl="0" w:tplc="4B380CB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Bookman Old Style" w:hAnsi="Bookman Old Style" w:cs="Bookman Old Style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6">
    <w:nsid w:val="154C40E8"/>
    <w:multiLevelType w:val="hybridMultilevel"/>
    <w:tmpl w:val="71847828"/>
    <w:lvl w:ilvl="0" w:tplc="4B380CB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Bookman Old Style" w:hAnsi="Bookman Old Style" w:cs="Bookman Old Style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7">
    <w:nsid w:val="17C064C3"/>
    <w:multiLevelType w:val="hybridMultilevel"/>
    <w:tmpl w:val="B35C3D0E"/>
    <w:lvl w:ilvl="0" w:tplc="4B380CB4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Bookman Old Style" w:hAnsi="Bookman Old Style" w:cs="Bookman Old Style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225F52E6"/>
    <w:multiLevelType w:val="hybridMultilevel"/>
    <w:tmpl w:val="F992E40C"/>
    <w:lvl w:ilvl="0" w:tplc="4B380CB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Bookman Old Style" w:hAnsi="Bookman Old Style" w:cs="Bookman Old Style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9">
    <w:nsid w:val="29014266"/>
    <w:multiLevelType w:val="hybridMultilevel"/>
    <w:tmpl w:val="E5126698"/>
    <w:lvl w:ilvl="0" w:tplc="4B380CB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Bookman Old Style" w:hAnsi="Bookman Old Style" w:cs="Bookman Old Style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0">
    <w:nsid w:val="29FA2769"/>
    <w:multiLevelType w:val="hybridMultilevel"/>
    <w:tmpl w:val="658C3EBE"/>
    <w:lvl w:ilvl="0" w:tplc="4B380CB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Bookman Old Style" w:hAnsi="Bookman Old Style" w:cs="Bookman Old Style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1">
    <w:nsid w:val="2AE42843"/>
    <w:multiLevelType w:val="hybridMultilevel"/>
    <w:tmpl w:val="1FDED6F8"/>
    <w:lvl w:ilvl="0" w:tplc="4B380CB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Bookman Old Style" w:hAnsi="Bookman Old Style" w:cs="Bookman Old Style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2">
    <w:nsid w:val="2B7B4FA5"/>
    <w:multiLevelType w:val="hybridMultilevel"/>
    <w:tmpl w:val="8566FCD0"/>
    <w:lvl w:ilvl="0" w:tplc="4B380CB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Bookman Old Style" w:hAnsi="Bookman Old Style" w:cs="Bookman Old Style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3">
    <w:nsid w:val="30002951"/>
    <w:multiLevelType w:val="hybridMultilevel"/>
    <w:tmpl w:val="601A4162"/>
    <w:lvl w:ilvl="0" w:tplc="4B380CB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Bookman Old Style" w:hAnsi="Bookman Old Style" w:cs="Bookman Old Style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4">
    <w:nsid w:val="31C17B24"/>
    <w:multiLevelType w:val="hybridMultilevel"/>
    <w:tmpl w:val="0EDA283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5">
    <w:nsid w:val="358C6F96"/>
    <w:multiLevelType w:val="hybridMultilevel"/>
    <w:tmpl w:val="202EF222"/>
    <w:lvl w:ilvl="0" w:tplc="4B380CB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Bookman Old Style" w:hAnsi="Bookman Old Style" w:cs="Bookman Old Style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6">
    <w:nsid w:val="398A3200"/>
    <w:multiLevelType w:val="hybridMultilevel"/>
    <w:tmpl w:val="E56C1B1A"/>
    <w:lvl w:ilvl="0" w:tplc="4B380CB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Bookman Old Style" w:hAnsi="Bookman Old Style" w:cs="Bookman Old Style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7">
    <w:nsid w:val="3F8F24F2"/>
    <w:multiLevelType w:val="hybridMultilevel"/>
    <w:tmpl w:val="2596513E"/>
    <w:lvl w:ilvl="0" w:tplc="4B380CB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Bookman Old Style" w:hAnsi="Bookman Old Style" w:cs="Bookman Old Style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8">
    <w:nsid w:val="43401FB6"/>
    <w:multiLevelType w:val="hybridMultilevel"/>
    <w:tmpl w:val="97E22BAC"/>
    <w:lvl w:ilvl="0" w:tplc="4B380CB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Bookman Old Style" w:hAnsi="Bookman Old Style" w:cs="Bookman Old Style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9">
    <w:nsid w:val="4D382DC3"/>
    <w:multiLevelType w:val="hybridMultilevel"/>
    <w:tmpl w:val="75C69796"/>
    <w:lvl w:ilvl="0" w:tplc="4B380CB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Bookman Old Style" w:hAnsi="Bookman Old Style" w:cs="Bookman Old Style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20">
    <w:nsid w:val="516C71C6"/>
    <w:multiLevelType w:val="hybridMultilevel"/>
    <w:tmpl w:val="0BBA3490"/>
    <w:lvl w:ilvl="0" w:tplc="4B380CB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Bookman Old Style" w:hAnsi="Bookman Old Style" w:cs="Bookman Old Style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21">
    <w:nsid w:val="63A46490"/>
    <w:multiLevelType w:val="hybridMultilevel"/>
    <w:tmpl w:val="7042F85A"/>
    <w:lvl w:ilvl="0" w:tplc="4B380CB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Bookman Old Style" w:hAnsi="Bookman Old Style" w:cs="Bookman Old Style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22">
    <w:nsid w:val="664778AB"/>
    <w:multiLevelType w:val="hybridMultilevel"/>
    <w:tmpl w:val="543CF016"/>
    <w:lvl w:ilvl="0" w:tplc="4B380CB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Bookman Old Style" w:hAnsi="Bookman Old Style" w:cs="Bookman Old Style" w:hint="default"/>
      </w:rPr>
    </w:lvl>
    <w:lvl w:ilvl="1" w:tplc="041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23">
    <w:nsid w:val="67E9246B"/>
    <w:multiLevelType w:val="hybridMultilevel"/>
    <w:tmpl w:val="9A66E458"/>
    <w:lvl w:ilvl="0" w:tplc="4B380CB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Bookman Old Style" w:hAnsi="Bookman Old Style" w:cs="Bookman Old Style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24">
    <w:nsid w:val="6A1E5E5E"/>
    <w:multiLevelType w:val="hybridMultilevel"/>
    <w:tmpl w:val="F27AD098"/>
    <w:lvl w:ilvl="0" w:tplc="4B380CB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Bookman Old Style" w:hAnsi="Bookman Old Style" w:cs="Bookman Old Style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25">
    <w:nsid w:val="6C3759B4"/>
    <w:multiLevelType w:val="hybridMultilevel"/>
    <w:tmpl w:val="13D6610A"/>
    <w:lvl w:ilvl="0" w:tplc="4B380CB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Bookman Old Style" w:hAnsi="Bookman Old Style" w:cs="Bookman Old Style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26">
    <w:nsid w:val="6E9F0B63"/>
    <w:multiLevelType w:val="hybridMultilevel"/>
    <w:tmpl w:val="E9A4B708"/>
    <w:lvl w:ilvl="0" w:tplc="4B380CB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Bookman Old Style" w:hAnsi="Bookman Old Style" w:cs="Bookman Old Style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27">
    <w:nsid w:val="74CA2A45"/>
    <w:multiLevelType w:val="hybridMultilevel"/>
    <w:tmpl w:val="0142847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4B380CB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Bookman Old Style" w:hAnsi="Bookman Old Style" w:cs="Bookman Old Style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8">
    <w:nsid w:val="752B3845"/>
    <w:multiLevelType w:val="hybridMultilevel"/>
    <w:tmpl w:val="CA68B738"/>
    <w:lvl w:ilvl="0" w:tplc="4B380CB4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Bookman Old Style" w:hAnsi="Bookman Old Style" w:cs="Bookman Old Style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9">
    <w:nsid w:val="76E631DE"/>
    <w:multiLevelType w:val="hybridMultilevel"/>
    <w:tmpl w:val="A89CFE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0C55E9"/>
    <w:multiLevelType w:val="hybridMultilevel"/>
    <w:tmpl w:val="1BEEC7D6"/>
    <w:lvl w:ilvl="0" w:tplc="4B380CB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Bookman Old Style" w:hAnsi="Bookman Old Style" w:cs="Bookman Old Style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31">
    <w:nsid w:val="7E2118E6"/>
    <w:multiLevelType w:val="hybridMultilevel"/>
    <w:tmpl w:val="AF025F4E"/>
    <w:lvl w:ilvl="0" w:tplc="4B380CB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Bookman Old Style" w:hAnsi="Bookman Old Style" w:cs="Bookman Old Style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32">
    <w:nsid w:val="7E933271"/>
    <w:multiLevelType w:val="hybridMultilevel"/>
    <w:tmpl w:val="C1A0CBC4"/>
    <w:lvl w:ilvl="0" w:tplc="4B380CB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Bookman Old Style" w:hAnsi="Bookman Old Style" w:cs="Bookman Old Style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num w:numId="1">
    <w:abstractNumId w:val="14"/>
  </w:num>
  <w:num w:numId="2">
    <w:abstractNumId w:val="29"/>
  </w:num>
  <w:num w:numId="3">
    <w:abstractNumId w:val="27"/>
  </w:num>
  <w:num w:numId="4">
    <w:abstractNumId w:val="0"/>
  </w:num>
  <w:num w:numId="5">
    <w:abstractNumId w:val="11"/>
  </w:num>
  <w:num w:numId="6">
    <w:abstractNumId w:val="6"/>
  </w:num>
  <w:num w:numId="7">
    <w:abstractNumId w:val="30"/>
  </w:num>
  <w:num w:numId="8">
    <w:abstractNumId w:val="32"/>
  </w:num>
  <w:num w:numId="9">
    <w:abstractNumId w:val="20"/>
  </w:num>
  <w:num w:numId="10">
    <w:abstractNumId w:val="23"/>
  </w:num>
  <w:num w:numId="11">
    <w:abstractNumId w:val="17"/>
  </w:num>
  <w:num w:numId="12">
    <w:abstractNumId w:val="5"/>
  </w:num>
  <w:num w:numId="13">
    <w:abstractNumId w:val="28"/>
  </w:num>
  <w:num w:numId="14">
    <w:abstractNumId w:val="13"/>
  </w:num>
  <w:num w:numId="15">
    <w:abstractNumId w:val="24"/>
  </w:num>
  <w:num w:numId="16">
    <w:abstractNumId w:val="31"/>
  </w:num>
  <w:num w:numId="17">
    <w:abstractNumId w:val="21"/>
  </w:num>
  <w:num w:numId="18">
    <w:abstractNumId w:val="12"/>
  </w:num>
  <w:num w:numId="19">
    <w:abstractNumId w:val="15"/>
  </w:num>
  <w:num w:numId="20">
    <w:abstractNumId w:val="18"/>
  </w:num>
  <w:num w:numId="21">
    <w:abstractNumId w:val="25"/>
  </w:num>
  <w:num w:numId="22">
    <w:abstractNumId w:val="3"/>
  </w:num>
  <w:num w:numId="23">
    <w:abstractNumId w:val="19"/>
  </w:num>
  <w:num w:numId="24">
    <w:abstractNumId w:val="26"/>
  </w:num>
  <w:num w:numId="25">
    <w:abstractNumId w:val="8"/>
  </w:num>
  <w:num w:numId="26">
    <w:abstractNumId w:val="10"/>
  </w:num>
  <w:num w:numId="27">
    <w:abstractNumId w:val="16"/>
  </w:num>
  <w:num w:numId="28">
    <w:abstractNumId w:val="1"/>
  </w:num>
  <w:num w:numId="29">
    <w:abstractNumId w:val="4"/>
  </w:num>
  <w:num w:numId="30">
    <w:abstractNumId w:val="7"/>
  </w:num>
  <w:num w:numId="31">
    <w:abstractNumId w:val="22"/>
  </w:num>
  <w:num w:numId="32">
    <w:abstractNumId w:val="9"/>
  </w:num>
  <w:num w:numId="3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626F09"/>
    <w:rsid w:val="00024711"/>
    <w:rsid w:val="0003667C"/>
    <w:rsid w:val="00055C31"/>
    <w:rsid w:val="00083FE1"/>
    <w:rsid w:val="0009098E"/>
    <w:rsid w:val="00094F9E"/>
    <w:rsid w:val="000C5CF7"/>
    <w:rsid w:val="000E25B2"/>
    <w:rsid w:val="000E55C0"/>
    <w:rsid w:val="000F721C"/>
    <w:rsid w:val="000F77C2"/>
    <w:rsid w:val="001040C7"/>
    <w:rsid w:val="001175F2"/>
    <w:rsid w:val="00180CF4"/>
    <w:rsid w:val="0018779F"/>
    <w:rsid w:val="00196120"/>
    <w:rsid w:val="001F4AA4"/>
    <w:rsid w:val="001F778E"/>
    <w:rsid w:val="00225BB1"/>
    <w:rsid w:val="00227B8B"/>
    <w:rsid w:val="0029344B"/>
    <w:rsid w:val="00295214"/>
    <w:rsid w:val="002D118D"/>
    <w:rsid w:val="00332DB9"/>
    <w:rsid w:val="00365F51"/>
    <w:rsid w:val="003A5214"/>
    <w:rsid w:val="003D0E9E"/>
    <w:rsid w:val="00425C3B"/>
    <w:rsid w:val="0043271E"/>
    <w:rsid w:val="00476ABA"/>
    <w:rsid w:val="004815FC"/>
    <w:rsid w:val="00486F35"/>
    <w:rsid w:val="00494438"/>
    <w:rsid w:val="004C26C0"/>
    <w:rsid w:val="004C663A"/>
    <w:rsid w:val="004E0AF6"/>
    <w:rsid w:val="004E2C44"/>
    <w:rsid w:val="004F2557"/>
    <w:rsid w:val="004F6D28"/>
    <w:rsid w:val="0050092F"/>
    <w:rsid w:val="00504CEF"/>
    <w:rsid w:val="0053323A"/>
    <w:rsid w:val="00552070"/>
    <w:rsid w:val="005567AC"/>
    <w:rsid w:val="005610BF"/>
    <w:rsid w:val="00587753"/>
    <w:rsid w:val="006216F4"/>
    <w:rsid w:val="00626F09"/>
    <w:rsid w:val="0069122A"/>
    <w:rsid w:val="006F0CFF"/>
    <w:rsid w:val="007019A6"/>
    <w:rsid w:val="00730049"/>
    <w:rsid w:val="007550F2"/>
    <w:rsid w:val="007671C3"/>
    <w:rsid w:val="0077654F"/>
    <w:rsid w:val="00787E3E"/>
    <w:rsid w:val="00812B91"/>
    <w:rsid w:val="008219C3"/>
    <w:rsid w:val="0082366D"/>
    <w:rsid w:val="00835FA3"/>
    <w:rsid w:val="008C2BC4"/>
    <w:rsid w:val="008E3DD7"/>
    <w:rsid w:val="00926C5C"/>
    <w:rsid w:val="00951A4F"/>
    <w:rsid w:val="00952079"/>
    <w:rsid w:val="009749A2"/>
    <w:rsid w:val="009A5960"/>
    <w:rsid w:val="009C6E31"/>
    <w:rsid w:val="00A017C1"/>
    <w:rsid w:val="00A436F1"/>
    <w:rsid w:val="00A7515E"/>
    <w:rsid w:val="00A80538"/>
    <w:rsid w:val="00AB36F1"/>
    <w:rsid w:val="00AC31A8"/>
    <w:rsid w:val="00AD1047"/>
    <w:rsid w:val="00AF56A2"/>
    <w:rsid w:val="00B01E98"/>
    <w:rsid w:val="00B20F04"/>
    <w:rsid w:val="00B23F19"/>
    <w:rsid w:val="00B866F6"/>
    <w:rsid w:val="00B9619D"/>
    <w:rsid w:val="00C4409C"/>
    <w:rsid w:val="00CC2F2C"/>
    <w:rsid w:val="00CE1D63"/>
    <w:rsid w:val="00D14E4A"/>
    <w:rsid w:val="00D21FC2"/>
    <w:rsid w:val="00DA3DAC"/>
    <w:rsid w:val="00DB4B08"/>
    <w:rsid w:val="00DC4F83"/>
    <w:rsid w:val="00E202D8"/>
    <w:rsid w:val="00E250F0"/>
    <w:rsid w:val="00E35A17"/>
    <w:rsid w:val="00E91772"/>
    <w:rsid w:val="00EA12AA"/>
    <w:rsid w:val="00EA205D"/>
    <w:rsid w:val="00EC672C"/>
    <w:rsid w:val="00F0550F"/>
    <w:rsid w:val="00F35D5F"/>
    <w:rsid w:val="00F37301"/>
    <w:rsid w:val="00F94984"/>
    <w:rsid w:val="00FA0387"/>
    <w:rsid w:val="00FC1ED8"/>
    <w:rsid w:val="00FC6BD3"/>
    <w:rsid w:val="00FF05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667C"/>
    <w:pPr>
      <w:spacing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626F09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rsid w:val="00FA0387"/>
    <w:pPr>
      <w:tabs>
        <w:tab w:val="center" w:pos="4536"/>
        <w:tab w:val="right" w:pos="9072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FA0387"/>
  </w:style>
  <w:style w:type="paragraph" w:styleId="Footer">
    <w:name w:val="footer"/>
    <w:basedOn w:val="Normal"/>
    <w:link w:val="FooterChar"/>
    <w:uiPriority w:val="99"/>
    <w:rsid w:val="00FA0387"/>
    <w:pPr>
      <w:tabs>
        <w:tab w:val="center" w:pos="4536"/>
        <w:tab w:val="right" w:pos="9072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FA038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667C"/>
    <w:pPr>
      <w:spacing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626F09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rsid w:val="00FA0387"/>
    <w:pPr>
      <w:tabs>
        <w:tab w:val="center" w:pos="4536"/>
        <w:tab w:val="right" w:pos="9072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FA0387"/>
  </w:style>
  <w:style w:type="paragraph" w:styleId="Footer">
    <w:name w:val="footer"/>
    <w:basedOn w:val="Normal"/>
    <w:link w:val="FooterChar"/>
    <w:uiPriority w:val="99"/>
    <w:rsid w:val="00FA0387"/>
    <w:pPr>
      <w:tabs>
        <w:tab w:val="center" w:pos="4536"/>
        <w:tab w:val="right" w:pos="9072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FA038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0D6E0C-ACF1-4095-9DE6-FB4599117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11</Pages>
  <Words>3226</Words>
  <Characters>18392</Characters>
  <Application>Microsoft Office Word</Application>
  <DocSecurity>0</DocSecurity>
  <Lines>153</Lines>
  <Paragraphs>43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Edukacja regionalna na Podtatrzu</vt:lpstr>
      <vt:lpstr>Edukacja regionalna na Podtatrzu</vt:lpstr>
    </vt:vector>
  </TitlesOfParts>
  <Company/>
  <LinksUpToDate>false</LinksUpToDate>
  <CharactersWithSpaces>21575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Edukacja regionalna na Podtatrzu</dc:title>
  <dc:creator>User</dc:creator>
  <cp:lastModifiedBy>Bogdan Ogorek</cp:lastModifiedBy>
  <cp:revision>2</cp:revision>
  <cp:lastPrinted>2015-11-30T07:52:00Z</cp:lastPrinted>
  <dcterms:created xsi:type="dcterms:W3CDTF">2017-12-04T05:38:00Z</dcterms:created>
  <dcterms:modified xsi:type="dcterms:W3CDTF">2017-12-04T05:38:00Z</dcterms:modified>
</cp:coreProperties>
</file>